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632" w:rsidRPr="00670476" w:rsidRDefault="00012632" w:rsidP="00670476">
      <w:pPr>
        <w:pStyle w:val="Corpodeltesto1"/>
        <w:spacing w:after="0" w:line="480" w:lineRule="auto"/>
        <w:rPr>
          <w:rFonts w:ascii="Garamond" w:hAnsi="Garamond"/>
          <w:noProof/>
          <w:sz w:val="24"/>
          <w:szCs w:val="24"/>
          <w:lang w:val="it-IT"/>
        </w:rPr>
      </w:pPr>
    </w:p>
    <w:p w:rsidR="008F0BF5" w:rsidRPr="00670476" w:rsidRDefault="008F0BF5" w:rsidP="00670476">
      <w:pPr>
        <w:pStyle w:val="Sottotitolo"/>
        <w:spacing w:line="480" w:lineRule="auto"/>
        <w:rPr>
          <w:rFonts w:ascii="Garamond" w:hAnsi="Garamond"/>
          <w:color w:val="auto"/>
        </w:rPr>
      </w:pPr>
      <w:r w:rsidRPr="00670476">
        <w:rPr>
          <w:rFonts w:ascii="Garamond" w:hAnsi="Garamond"/>
          <w:noProof/>
          <w:color w:val="auto"/>
          <w:lang w:eastAsia="it-IT"/>
        </w:rPr>
        <mc:AlternateContent>
          <mc:Choice Requires="wps">
            <w:drawing>
              <wp:anchor distT="0" distB="0" distL="114300" distR="114300" simplePos="0" relativeHeight="251659264" behindDoc="0" locked="0" layoutInCell="1" allowOverlap="1" wp14:anchorId="53A900EA" wp14:editId="1594F6C3">
                <wp:simplePos x="0" y="0"/>
                <wp:positionH relativeFrom="margin">
                  <wp:posOffset>3377565</wp:posOffset>
                </wp:positionH>
                <wp:positionV relativeFrom="margin">
                  <wp:posOffset>-252730</wp:posOffset>
                </wp:positionV>
                <wp:extent cx="2588260" cy="1285875"/>
                <wp:effectExtent l="0" t="0" r="21590" b="28575"/>
                <wp:wrapSquare wrapText="bothSides"/>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8260" cy="1285875"/>
                        </a:xfrm>
                        <a:prstGeom prst="rect">
                          <a:avLst/>
                        </a:prstGeom>
                        <a:solidFill>
                          <a:srgbClr val="FFFFFF"/>
                        </a:solidFill>
                        <a:ln w="9525" cap="rnd">
                          <a:solidFill>
                            <a:srgbClr val="000000"/>
                          </a:solidFill>
                          <a:prstDash val="sysDot"/>
                          <a:miter lim="800000"/>
                          <a:headEnd/>
                          <a:tailEnd/>
                        </a:ln>
                      </wps:spPr>
                      <wps:txbx>
                        <w:txbxContent>
                          <w:p w:rsidR="005512E7" w:rsidRPr="002D143E" w:rsidRDefault="005512E7" w:rsidP="008F0BF5">
                            <w:pPr>
                              <w:spacing w:line="240" w:lineRule="auto"/>
                              <w:jc w:val="center"/>
                              <w:rPr>
                                <w:rFonts w:ascii="Garamond" w:hAnsi="Garamond"/>
                                <w:szCs w:val="24"/>
                                <w:lang w:val="it-IT"/>
                              </w:rPr>
                            </w:pPr>
                            <w:r w:rsidRPr="002D143E">
                              <w:rPr>
                                <w:rFonts w:ascii="Garamond" w:hAnsi="Garamond"/>
                                <w:szCs w:val="24"/>
                                <w:lang w:val="it-IT"/>
                              </w:rPr>
                              <w:t>GIANNI, ORIGONI, GRIPPO, CAPPELLI &amp;</w:t>
                            </w:r>
                          </w:p>
                          <w:p w:rsidR="005512E7" w:rsidRPr="002D143E" w:rsidRDefault="005512E7" w:rsidP="008F0BF5">
                            <w:pPr>
                              <w:spacing w:line="240" w:lineRule="auto"/>
                              <w:jc w:val="center"/>
                              <w:rPr>
                                <w:rFonts w:ascii="Garamond" w:hAnsi="Garamond"/>
                                <w:szCs w:val="24"/>
                                <w:lang w:val="it-IT"/>
                              </w:rPr>
                            </w:pPr>
                            <w:r w:rsidRPr="002D143E">
                              <w:rPr>
                                <w:rFonts w:ascii="Garamond" w:hAnsi="Garamond"/>
                                <w:szCs w:val="24"/>
                                <w:lang w:val="it-IT"/>
                              </w:rPr>
                              <w:t>PARTNERS</w:t>
                            </w:r>
                          </w:p>
                          <w:p w:rsidR="005512E7" w:rsidRPr="002D143E" w:rsidRDefault="005512E7" w:rsidP="008F0BF5">
                            <w:pPr>
                              <w:spacing w:line="240" w:lineRule="auto"/>
                              <w:jc w:val="center"/>
                              <w:rPr>
                                <w:rFonts w:ascii="Garamond" w:hAnsi="Garamond"/>
                                <w:b/>
                                <w:szCs w:val="24"/>
                                <w:lang w:val="it-IT"/>
                              </w:rPr>
                            </w:pPr>
                            <w:r w:rsidRPr="002D143E">
                              <w:rPr>
                                <w:rFonts w:ascii="Garamond" w:hAnsi="Garamond"/>
                                <w:b/>
                                <w:szCs w:val="24"/>
                                <w:lang w:val="it-IT"/>
                              </w:rPr>
                              <w:t>AVV. ALBERTO NANNI</w:t>
                            </w:r>
                          </w:p>
                          <w:p w:rsidR="005512E7" w:rsidRPr="002D143E" w:rsidRDefault="005512E7" w:rsidP="008F0BF5">
                            <w:pPr>
                              <w:spacing w:line="240" w:lineRule="auto"/>
                              <w:jc w:val="center"/>
                              <w:rPr>
                                <w:rFonts w:ascii="Garamond" w:hAnsi="Garamond"/>
                                <w:b/>
                                <w:szCs w:val="24"/>
                                <w:lang w:val="it-IT"/>
                              </w:rPr>
                            </w:pPr>
                            <w:r w:rsidRPr="002D143E">
                              <w:rPr>
                                <w:rFonts w:ascii="Garamond" w:hAnsi="Garamond"/>
                                <w:b/>
                                <w:szCs w:val="24"/>
                                <w:lang w:val="it-IT"/>
                              </w:rPr>
                              <w:t>AVV. GABRIELLA COVINO</w:t>
                            </w:r>
                          </w:p>
                          <w:p w:rsidR="005512E7" w:rsidRPr="002D143E" w:rsidRDefault="005512E7" w:rsidP="008F0BF5">
                            <w:pPr>
                              <w:spacing w:line="240" w:lineRule="auto"/>
                              <w:jc w:val="center"/>
                              <w:rPr>
                                <w:rFonts w:ascii="Garamond" w:hAnsi="Garamond"/>
                                <w:b/>
                                <w:szCs w:val="24"/>
                                <w:lang w:val="it-IT"/>
                              </w:rPr>
                            </w:pPr>
                            <w:r w:rsidRPr="002D143E">
                              <w:rPr>
                                <w:rFonts w:ascii="Garamond" w:hAnsi="Garamond"/>
                                <w:b/>
                                <w:szCs w:val="24"/>
                                <w:lang w:val="it-IT"/>
                              </w:rPr>
                              <w:t>AVV. LUCA JEANTET</w:t>
                            </w:r>
                          </w:p>
                          <w:p w:rsidR="005512E7" w:rsidRPr="002D143E" w:rsidRDefault="005512E7" w:rsidP="008F0BF5">
                            <w:pPr>
                              <w:spacing w:line="240" w:lineRule="auto"/>
                              <w:jc w:val="center"/>
                              <w:rPr>
                                <w:rFonts w:ascii="Garamond" w:hAnsi="Garamond"/>
                                <w:b/>
                                <w:szCs w:val="24"/>
                                <w:lang w:val="it-IT"/>
                              </w:rPr>
                            </w:pPr>
                            <w:r w:rsidRPr="002D143E">
                              <w:rPr>
                                <w:rFonts w:ascii="Garamond" w:hAnsi="Garamond"/>
                                <w:b/>
                                <w:szCs w:val="24"/>
                                <w:lang w:val="it-IT"/>
                              </w:rPr>
                              <w:t>AVV. DANIELA AMHOF</w:t>
                            </w:r>
                          </w:p>
                          <w:p w:rsidR="005512E7" w:rsidRPr="002D143E" w:rsidRDefault="005512E7" w:rsidP="008F0BF5">
                            <w:pPr>
                              <w:spacing w:line="240" w:lineRule="auto"/>
                              <w:jc w:val="center"/>
                              <w:rPr>
                                <w:rFonts w:ascii="Garamond" w:hAnsi="Garamond"/>
                                <w:sz w:val="24"/>
                                <w:szCs w:val="24"/>
                                <w:lang w:val="it-IT"/>
                              </w:rPr>
                            </w:pPr>
                            <w:r w:rsidRPr="002D143E">
                              <w:rPr>
                                <w:rFonts w:ascii="Garamond" w:hAnsi="Garamond"/>
                                <w:sz w:val="24"/>
                                <w:szCs w:val="24"/>
                                <w:lang w:val="it-IT"/>
                              </w:rPr>
                              <w:t>Piazza Belgioioso, n. 2</w:t>
                            </w:r>
                          </w:p>
                          <w:p w:rsidR="005512E7" w:rsidRPr="002D143E" w:rsidRDefault="005512E7" w:rsidP="008F0BF5">
                            <w:pPr>
                              <w:spacing w:line="240" w:lineRule="auto"/>
                              <w:jc w:val="center"/>
                              <w:rPr>
                                <w:rFonts w:ascii="Garamond" w:hAnsi="Garamond"/>
                                <w:sz w:val="24"/>
                                <w:szCs w:val="24"/>
                              </w:rPr>
                            </w:pPr>
                            <w:r w:rsidRPr="002D143E">
                              <w:rPr>
                                <w:rFonts w:ascii="Garamond" w:hAnsi="Garamond"/>
                                <w:sz w:val="24"/>
                                <w:szCs w:val="24"/>
                              </w:rPr>
                              <w:t>20121 Milano</w:t>
                            </w:r>
                          </w:p>
                          <w:p w:rsidR="005512E7" w:rsidRPr="002D143E" w:rsidRDefault="005512E7" w:rsidP="008F0BF5">
                            <w:pPr>
                              <w:spacing w:line="240" w:lineRule="auto"/>
                              <w:jc w:val="center"/>
                              <w:rPr>
                                <w:rFonts w:ascii="Garamond" w:hAnsi="Garamond"/>
                                <w:sz w:val="24"/>
                                <w:szCs w:val="24"/>
                              </w:rPr>
                            </w:pPr>
                            <w:r w:rsidRPr="002D143E">
                              <w:rPr>
                                <w:rFonts w:ascii="Garamond" w:hAnsi="Garamond"/>
                                <w:sz w:val="24"/>
                                <w:szCs w:val="24"/>
                              </w:rPr>
                              <w:t xml:space="preserve">Tel. 02/763741- Fax n. 0276009628 </w:t>
                            </w:r>
                          </w:p>
                          <w:p w:rsidR="005512E7" w:rsidRPr="00B5436A" w:rsidRDefault="005512E7" w:rsidP="008F0BF5">
                            <w:pPr>
                              <w:spacing w:line="240" w:lineRule="auto"/>
                              <w:jc w:val="center"/>
                              <w:rPr>
                                <w:rFonts w:cs="Arial"/>
                                <w:sz w:val="18"/>
                                <w:szCs w:val="18"/>
                              </w:rPr>
                            </w:pPr>
                          </w:p>
                          <w:p w:rsidR="005512E7" w:rsidRPr="00AF3337" w:rsidRDefault="005512E7" w:rsidP="008F0BF5">
                            <w:pPr>
                              <w:spacing w:line="240" w:lineRule="auto"/>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left:0;text-align:left;margin-left:265.95pt;margin-top:-19.9pt;width:203.8pt;height:101.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">
                <v:stroke dashstyle="1 1" endcap="round"/>
                <v:textbox>
                  <w:txbxContent>
                    <w:p w:rsidR="005512E7" w:rsidRPr="002D143E" w:rsidRDefault="005512E7" w:rsidP="008F0BF5">
                      <w:pPr>
                        <w:spacing w:line="240" w:lineRule="auto"/>
                        <w:jc w:val="center"/>
                        <w:rPr>
                          <w:rFonts w:ascii="Garamond" w:hAnsi="Garamond"/>
                          <w:szCs w:val="24"/>
                          <w:lang w:val="it-IT"/>
                        </w:rPr>
                      </w:pPr>
                      <w:r w:rsidRPr="002D143E">
                        <w:rPr>
                          <w:rFonts w:ascii="Garamond" w:hAnsi="Garamond"/>
                          <w:szCs w:val="24"/>
                          <w:lang w:val="it-IT"/>
                        </w:rPr>
                        <w:t>GIANNI, ORIGONI, GRIPPO, CAPPELLI &amp;</w:t>
                      </w:r>
                    </w:p>
                    <w:p w:rsidR="005512E7" w:rsidRPr="002D143E" w:rsidRDefault="005512E7" w:rsidP="008F0BF5">
                      <w:pPr>
                        <w:spacing w:line="240" w:lineRule="auto"/>
                        <w:jc w:val="center"/>
                        <w:rPr>
                          <w:rFonts w:ascii="Garamond" w:hAnsi="Garamond"/>
                          <w:szCs w:val="24"/>
                          <w:lang w:val="it-IT"/>
                        </w:rPr>
                      </w:pPr>
                      <w:r w:rsidRPr="002D143E">
                        <w:rPr>
                          <w:rFonts w:ascii="Garamond" w:hAnsi="Garamond"/>
                          <w:szCs w:val="24"/>
                          <w:lang w:val="it-IT"/>
                        </w:rPr>
                        <w:t>PARTNERS</w:t>
                      </w:r>
                    </w:p>
                    <w:p w:rsidR="005512E7" w:rsidRPr="002D143E" w:rsidRDefault="005512E7" w:rsidP="008F0BF5">
                      <w:pPr>
                        <w:spacing w:line="240" w:lineRule="auto"/>
                        <w:jc w:val="center"/>
                        <w:rPr>
                          <w:rFonts w:ascii="Garamond" w:hAnsi="Garamond"/>
                          <w:b/>
                          <w:szCs w:val="24"/>
                          <w:lang w:val="it-IT"/>
                        </w:rPr>
                      </w:pPr>
                      <w:r w:rsidRPr="002D143E">
                        <w:rPr>
                          <w:rFonts w:ascii="Garamond" w:hAnsi="Garamond"/>
                          <w:b/>
                          <w:szCs w:val="24"/>
                          <w:lang w:val="it-IT"/>
                        </w:rPr>
                        <w:t>AVV. ALBERTO NANNI</w:t>
                      </w:r>
                    </w:p>
                    <w:p w:rsidR="005512E7" w:rsidRPr="002D143E" w:rsidRDefault="005512E7" w:rsidP="008F0BF5">
                      <w:pPr>
                        <w:spacing w:line="240" w:lineRule="auto"/>
                        <w:jc w:val="center"/>
                        <w:rPr>
                          <w:rFonts w:ascii="Garamond" w:hAnsi="Garamond"/>
                          <w:b/>
                          <w:szCs w:val="24"/>
                          <w:lang w:val="it-IT"/>
                        </w:rPr>
                      </w:pPr>
                      <w:r w:rsidRPr="002D143E">
                        <w:rPr>
                          <w:rFonts w:ascii="Garamond" w:hAnsi="Garamond"/>
                          <w:b/>
                          <w:szCs w:val="24"/>
                          <w:lang w:val="it-IT"/>
                        </w:rPr>
                        <w:t>AVV. GABRIELLA COVINO</w:t>
                      </w:r>
                    </w:p>
                    <w:p w:rsidR="005512E7" w:rsidRPr="002D143E" w:rsidRDefault="005512E7" w:rsidP="008F0BF5">
                      <w:pPr>
                        <w:spacing w:line="240" w:lineRule="auto"/>
                        <w:jc w:val="center"/>
                        <w:rPr>
                          <w:rFonts w:ascii="Garamond" w:hAnsi="Garamond"/>
                          <w:b/>
                          <w:szCs w:val="24"/>
                          <w:lang w:val="it-IT"/>
                        </w:rPr>
                      </w:pPr>
                      <w:r w:rsidRPr="002D143E">
                        <w:rPr>
                          <w:rFonts w:ascii="Garamond" w:hAnsi="Garamond"/>
                          <w:b/>
                          <w:szCs w:val="24"/>
                          <w:lang w:val="it-IT"/>
                        </w:rPr>
                        <w:t>AVV. LUCA JEANTET</w:t>
                      </w:r>
                    </w:p>
                    <w:p w:rsidR="005512E7" w:rsidRPr="002D143E" w:rsidRDefault="005512E7" w:rsidP="008F0BF5">
                      <w:pPr>
                        <w:spacing w:line="240" w:lineRule="auto"/>
                        <w:jc w:val="center"/>
                        <w:rPr>
                          <w:rFonts w:ascii="Garamond" w:hAnsi="Garamond"/>
                          <w:b/>
                          <w:szCs w:val="24"/>
                          <w:lang w:val="it-IT"/>
                        </w:rPr>
                      </w:pPr>
                      <w:r w:rsidRPr="002D143E">
                        <w:rPr>
                          <w:rFonts w:ascii="Garamond" w:hAnsi="Garamond"/>
                          <w:b/>
                          <w:szCs w:val="24"/>
                          <w:lang w:val="it-IT"/>
                        </w:rPr>
                        <w:t>AVV. DANIELA AMHOF</w:t>
                      </w:r>
                    </w:p>
                    <w:p w:rsidR="005512E7" w:rsidRPr="002D143E" w:rsidRDefault="005512E7" w:rsidP="008F0BF5">
                      <w:pPr>
                        <w:spacing w:line="240" w:lineRule="auto"/>
                        <w:jc w:val="center"/>
                        <w:rPr>
                          <w:rFonts w:ascii="Garamond" w:hAnsi="Garamond"/>
                          <w:sz w:val="24"/>
                          <w:szCs w:val="24"/>
                          <w:lang w:val="it-IT"/>
                        </w:rPr>
                      </w:pPr>
                      <w:r w:rsidRPr="002D143E">
                        <w:rPr>
                          <w:rFonts w:ascii="Garamond" w:hAnsi="Garamond"/>
                          <w:sz w:val="24"/>
                          <w:szCs w:val="24"/>
                          <w:lang w:val="it-IT"/>
                        </w:rPr>
                        <w:t>Piazza Belgioioso, n. 2</w:t>
                      </w:r>
                    </w:p>
                    <w:p w:rsidR="005512E7" w:rsidRPr="002D143E" w:rsidRDefault="005512E7" w:rsidP="008F0BF5">
                      <w:pPr>
                        <w:spacing w:line="240" w:lineRule="auto"/>
                        <w:jc w:val="center"/>
                        <w:rPr>
                          <w:rFonts w:ascii="Garamond" w:hAnsi="Garamond"/>
                          <w:sz w:val="24"/>
                          <w:szCs w:val="24"/>
                        </w:rPr>
                      </w:pPr>
                      <w:r w:rsidRPr="002D143E">
                        <w:rPr>
                          <w:rFonts w:ascii="Garamond" w:hAnsi="Garamond"/>
                          <w:sz w:val="24"/>
                          <w:szCs w:val="24"/>
                        </w:rPr>
                        <w:t>20121 Milano</w:t>
                      </w:r>
                    </w:p>
                    <w:p w:rsidR="005512E7" w:rsidRPr="002D143E" w:rsidRDefault="005512E7" w:rsidP="008F0BF5">
                      <w:pPr>
                        <w:spacing w:line="240" w:lineRule="auto"/>
                        <w:jc w:val="center"/>
                        <w:rPr>
                          <w:rFonts w:ascii="Garamond" w:hAnsi="Garamond"/>
                          <w:sz w:val="24"/>
                          <w:szCs w:val="24"/>
                        </w:rPr>
                      </w:pPr>
                      <w:r w:rsidRPr="002D143E">
                        <w:rPr>
                          <w:rFonts w:ascii="Garamond" w:hAnsi="Garamond"/>
                          <w:sz w:val="24"/>
                          <w:szCs w:val="24"/>
                        </w:rPr>
                        <w:t xml:space="preserve">Tel. 02/763741- Fax n. 0276009628 </w:t>
                      </w:r>
                    </w:p>
                    <w:p w:rsidR="005512E7" w:rsidRPr="00B5436A" w:rsidRDefault="005512E7" w:rsidP="008F0BF5">
                      <w:pPr>
                        <w:spacing w:line="240" w:lineRule="auto"/>
                        <w:jc w:val="center"/>
                        <w:rPr>
                          <w:rFonts w:cs="Arial"/>
                          <w:sz w:val="18"/>
                          <w:szCs w:val="18"/>
                        </w:rPr>
                      </w:pPr>
                    </w:p>
                    <w:p w:rsidR="005512E7" w:rsidRPr="00AF3337" w:rsidRDefault="005512E7" w:rsidP="008F0BF5">
                      <w:pPr>
                        <w:spacing w:line="240" w:lineRule="auto"/>
                        <w:jc w:val="center"/>
                        <w:rPr>
                          <w:sz w:val="18"/>
                          <w:szCs w:val="18"/>
                        </w:rPr>
                      </w:pPr>
                    </w:p>
                  </w:txbxContent>
                </v:textbox>
                <w10:wrap type="square" anchorx="margin" anchory="margin"/>
              </v:shape>
            </w:pict>
          </mc:Fallback>
        </mc:AlternateContent>
      </w:r>
    </w:p>
    <w:p w:rsidR="008F0BF5" w:rsidRPr="00670476" w:rsidRDefault="008F0BF5" w:rsidP="00670476">
      <w:pPr>
        <w:spacing w:line="480" w:lineRule="auto"/>
        <w:contextualSpacing/>
        <w:jc w:val="center"/>
        <w:outlineLvl w:val="0"/>
        <w:rPr>
          <w:rFonts w:ascii="Garamond" w:hAnsi="Garamond"/>
          <w:b/>
          <w:sz w:val="24"/>
          <w:szCs w:val="24"/>
        </w:rPr>
      </w:pPr>
    </w:p>
    <w:p w:rsidR="008F0BF5" w:rsidRPr="00670476" w:rsidRDefault="008F0BF5" w:rsidP="00670476">
      <w:pPr>
        <w:spacing w:line="480" w:lineRule="auto"/>
        <w:contextualSpacing/>
        <w:outlineLvl w:val="0"/>
        <w:rPr>
          <w:rFonts w:ascii="Garamond" w:hAnsi="Garamond"/>
          <w:b/>
          <w:sz w:val="24"/>
          <w:szCs w:val="24"/>
        </w:rPr>
      </w:pPr>
    </w:p>
    <w:p w:rsidR="008F0BF5" w:rsidRPr="00670476" w:rsidRDefault="008F0BF5" w:rsidP="00670476">
      <w:pPr>
        <w:spacing w:line="480" w:lineRule="auto"/>
        <w:jc w:val="center"/>
        <w:rPr>
          <w:rFonts w:ascii="Garamond" w:hAnsi="Garamond" w:cs="Arial"/>
          <w:b/>
          <w:sz w:val="24"/>
          <w:szCs w:val="24"/>
          <w:u w:val="single"/>
          <w:lang w:val="it-IT"/>
        </w:rPr>
      </w:pPr>
      <w:r w:rsidRPr="00670476">
        <w:rPr>
          <w:rFonts w:ascii="Garamond" w:hAnsi="Garamond" w:cs="Arial"/>
          <w:b/>
          <w:sz w:val="24"/>
          <w:szCs w:val="24"/>
          <w:u w:val="single"/>
          <w:lang w:val="it-IT"/>
        </w:rPr>
        <w:t>TRIBUNALE DI ALESSANDRIA</w:t>
      </w:r>
    </w:p>
    <w:p w:rsidR="008F0BF5" w:rsidRPr="00670476" w:rsidRDefault="008F0BF5" w:rsidP="00670476">
      <w:pPr>
        <w:spacing w:line="480" w:lineRule="auto"/>
        <w:jc w:val="center"/>
        <w:rPr>
          <w:rFonts w:ascii="Garamond" w:hAnsi="Garamond" w:cs="Arial"/>
          <w:b/>
          <w:sz w:val="24"/>
          <w:szCs w:val="24"/>
          <w:lang w:val="it-IT"/>
        </w:rPr>
      </w:pPr>
      <w:r w:rsidRPr="00670476">
        <w:rPr>
          <w:rFonts w:ascii="Garamond" w:hAnsi="Garamond" w:cs="Arial"/>
          <w:b/>
          <w:sz w:val="24"/>
          <w:szCs w:val="24"/>
          <w:lang w:val="it-IT"/>
        </w:rPr>
        <w:t xml:space="preserve">Sezione Fallimentare </w:t>
      </w:r>
    </w:p>
    <w:p w:rsidR="00DA38FA" w:rsidRPr="00670476" w:rsidRDefault="00DA38FA" w:rsidP="00670476">
      <w:pPr>
        <w:spacing w:line="480" w:lineRule="auto"/>
        <w:jc w:val="center"/>
        <w:rPr>
          <w:rFonts w:ascii="Garamond" w:hAnsi="Garamond" w:cs="Arial"/>
          <w:b/>
          <w:bCs/>
          <w:sz w:val="24"/>
          <w:szCs w:val="24"/>
          <w:lang w:val="it-IT"/>
        </w:rPr>
      </w:pPr>
      <w:r w:rsidRPr="00670476">
        <w:rPr>
          <w:rFonts w:ascii="Garamond" w:hAnsi="Garamond" w:cs="Arial"/>
          <w:b/>
          <w:bCs/>
          <w:sz w:val="24"/>
          <w:szCs w:val="24"/>
          <w:lang w:val="it-IT"/>
        </w:rPr>
        <w:t>R.G. 11/2017 - G.D. Dott.ssa BERTOLOTTO ENRICA</w:t>
      </w:r>
    </w:p>
    <w:p w:rsidR="008F0BF5" w:rsidRPr="00670476" w:rsidRDefault="00DA38FA" w:rsidP="00670476">
      <w:pPr>
        <w:spacing w:line="480" w:lineRule="auto"/>
        <w:jc w:val="center"/>
        <w:rPr>
          <w:rFonts w:ascii="Garamond" w:hAnsi="Garamond" w:cs="Arial"/>
          <w:b/>
          <w:sz w:val="24"/>
          <w:szCs w:val="24"/>
          <w:lang w:val="it-IT"/>
        </w:rPr>
      </w:pPr>
      <w:r w:rsidRPr="00670476">
        <w:rPr>
          <w:rFonts w:ascii="Garamond" w:hAnsi="Garamond" w:cs="Arial"/>
          <w:b/>
          <w:bCs/>
          <w:sz w:val="24"/>
          <w:szCs w:val="24"/>
          <w:lang w:val="it-IT"/>
        </w:rPr>
        <w:t>Commissari Giudiziali: dr. Piero Canevelli, dr. Claudio Ferrario, dr. Silvano Cremonesi</w:t>
      </w:r>
    </w:p>
    <w:p w:rsidR="008F0BF5" w:rsidRPr="00670476" w:rsidRDefault="008F0BF5" w:rsidP="00670476">
      <w:pPr>
        <w:spacing w:line="480" w:lineRule="auto"/>
        <w:jc w:val="center"/>
        <w:rPr>
          <w:rFonts w:ascii="Garamond" w:hAnsi="Garamond" w:cs="Arial"/>
          <w:b/>
          <w:sz w:val="24"/>
          <w:szCs w:val="24"/>
          <w:lang w:val="it-IT"/>
        </w:rPr>
      </w:pPr>
      <w:r w:rsidRPr="00670476">
        <w:rPr>
          <w:rFonts w:ascii="Garamond" w:hAnsi="Garamond" w:cs="Arial"/>
          <w:b/>
          <w:sz w:val="24"/>
          <w:szCs w:val="24"/>
          <w:lang w:val="it-IT"/>
        </w:rPr>
        <w:t>*  *  *</w:t>
      </w:r>
    </w:p>
    <w:p w:rsidR="008F0BF5" w:rsidRPr="00670476" w:rsidRDefault="008F0BF5" w:rsidP="00670476">
      <w:pPr>
        <w:spacing w:line="480" w:lineRule="auto"/>
        <w:ind w:hanging="142"/>
        <w:contextualSpacing/>
        <w:jc w:val="center"/>
        <w:outlineLvl w:val="0"/>
        <w:rPr>
          <w:rFonts w:ascii="Garamond" w:hAnsi="Garamond"/>
          <w:b/>
          <w:smallCaps/>
          <w:sz w:val="24"/>
          <w:szCs w:val="24"/>
          <w:lang w:val="it-IT"/>
        </w:rPr>
      </w:pPr>
      <w:bookmarkStart w:id="0" w:name="_Toc507095491"/>
      <w:bookmarkStart w:id="1" w:name="_Toc507095764"/>
      <w:bookmarkStart w:id="2" w:name="_Toc507096184"/>
      <w:bookmarkStart w:id="3" w:name="_Toc507096333"/>
      <w:bookmarkStart w:id="4" w:name="_Toc507096842"/>
      <w:bookmarkStart w:id="5" w:name="_Toc509059279"/>
      <w:bookmarkStart w:id="6" w:name="_Toc509063520"/>
      <w:bookmarkStart w:id="7" w:name="_Toc510631925"/>
      <w:bookmarkStart w:id="8" w:name="_Toc510680497"/>
      <w:bookmarkStart w:id="9" w:name="_Toc512009558"/>
      <w:bookmarkStart w:id="10" w:name="_Toc512274485"/>
      <w:bookmarkStart w:id="11" w:name="_Toc512274671"/>
      <w:r w:rsidRPr="00670476">
        <w:rPr>
          <w:rFonts w:ascii="Garamond" w:hAnsi="Garamond"/>
          <w:b/>
          <w:smallCaps/>
          <w:sz w:val="24"/>
          <w:szCs w:val="24"/>
          <w:lang w:val="it-IT"/>
        </w:rPr>
        <w:t>Memoria di deposito piano e proposta</w:t>
      </w:r>
      <w:bookmarkEnd w:id="0"/>
      <w:bookmarkEnd w:id="1"/>
      <w:bookmarkEnd w:id="2"/>
      <w:bookmarkEnd w:id="3"/>
      <w:bookmarkEnd w:id="4"/>
      <w:bookmarkEnd w:id="5"/>
      <w:bookmarkEnd w:id="6"/>
      <w:bookmarkEnd w:id="7"/>
      <w:bookmarkEnd w:id="8"/>
      <w:bookmarkEnd w:id="9"/>
      <w:bookmarkEnd w:id="10"/>
      <w:bookmarkEnd w:id="11"/>
    </w:p>
    <w:p w:rsidR="008F0BF5" w:rsidRPr="00670476" w:rsidRDefault="008F0BF5" w:rsidP="00670476">
      <w:pPr>
        <w:spacing w:line="480" w:lineRule="auto"/>
        <w:ind w:hanging="142"/>
        <w:contextualSpacing/>
        <w:jc w:val="center"/>
        <w:outlineLvl w:val="0"/>
        <w:rPr>
          <w:rFonts w:ascii="Garamond" w:hAnsi="Garamond"/>
          <w:b/>
          <w:smallCaps/>
          <w:sz w:val="24"/>
          <w:szCs w:val="24"/>
          <w:lang w:val="it-IT"/>
        </w:rPr>
      </w:pPr>
      <w:bookmarkStart w:id="12" w:name="_Toc507095492"/>
      <w:bookmarkStart w:id="13" w:name="_Toc507095765"/>
      <w:bookmarkStart w:id="14" w:name="_Toc507096185"/>
      <w:bookmarkStart w:id="15" w:name="_Toc507096334"/>
      <w:bookmarkStart w:id="16" w:name="_Toc507096843"/>
      <w:bookmarkStart w:id="17" w:name="_Toc509059280"/>
      <w:bookmarkStart w:id="18" w:name="_Toc509063521"/>
      <w:bookmarkStart w:id="19" w:name="_Toc510631926"/>
      <w:bookmarkStart w:id="20" w:name="_Toc510680498"/>
      <w:bookmarkStart w:id="21" w:name="_Toc512009559"/>
      <w:bookmarkStart w:id="22" w:name="_Toc512274486"/>
      <w:bookmarkStart w:id="23" w:name="_Toc512274672"/>
      <w:r w:rsidRPr="00670476">
        <w:rPr>
          <w:rFonts w:ascii="Garamond" w:hAnsi="Garamond"/>
          <w:b/>
          <w:smallCaps/>
          <w:sz w:val="24"/>
          <w:szCs w:val="24"/>
          <w:lang w:val="it-IT"/>
        </w:rPr>
        <w:t>ai sensi dell’art. 161 legge fall.</w:t>
      </w:r>
      <w:bookmarkEnd w:id="12"/>
      <w:bookmarkEnd w:id="13"/>
      <w:bookmarkEnd w:id="14"/>
      <w:bookmarkEnd w:id="15"/>
      <w:bookmarkEnd w:id="16"/>
      <w:bookmarkEnd w:id="17"/>
      <w:bookmarkEnd w:id="18"/>
      <w:bookmarkEnd w:id="19"/>
      <w:bookmarkEnd w:id="20"/>
      <w:r w:rsidR="00697D3C">
        <w:rPr>
          <w:rFonts w:ascii="Garamond" w:hAnsi="Garamond"/>
          <w:b/>
          <w:smallCaps/>
          <w:sz w:val="24"/>
          <w:szCs w:val="24"/>
          <w:lang w:val="it-IT"/>
        </w:rPr>
        <w:t xml:space="preserve">, con contestuale istanza ai sensi dell’art. 163-bis </w:t>
      </w:r>
      <w:r w:rsidR="00716C56">
        <w:rPr>
          <w:rFonts w:ascii="Garamond" w:hAnsi="Garamond"/>
          <w:b/>
          <w:smallCaps/>
          <w:sz w:val="24"/>
          <w:szCs w:val="24"/>
          <w:lang w:val="it-IT"/>
        </w:rPr>
        <w:t xml:space="preserve">e 167 </w:t>
      </w:r>
      <w:r w:rsidR="00697D3C">
        <w:rPr>
          <w:rFonts w:ascii="Garamond" w:hAnsi="Garamond"/>
          <w:b/>
          <w:smallCaps/>
          <w:sz w:val="24"/>
          <w:szCs w:val="24"/>
          <w:lang w:val="it-IT"/>
        </w:rPr>
        <w:t>legge fall.</w:t>
      </w:r>
      <w:bookmarkEnd w:id="21"/>
      <w:bookmarkEnd w:id="22"/>
      <w:bookmarkEnd w:id="23"/>
      <w:r w:rsidR="00697D3C">
        <w:rPr>
          <w:rFonts w:ascii="Garamond" w:hAnsi="Garamond"/>
          <w:b/>
          <w:smallCaps/>
          <w:sz w:val="24"/>
          <w:szCs w:val="24"/>
          <w:lang w:val="it-IT"/>
        </w:rPr>
        <w:t xml:space="preserve"> </w:t>
      </w:r>
    </w:p>
    <w:p w:rsidR="008F0BF5" w:rsidRPr="00670476" w:rsidRDefault="008F0BF5" w:rsidP="00670476">
      <w:pPr>
        <w:spacing w:line="480" w:lineRule="auto"/>
        <w:contextualSpacing/>
        <w:jc w:val="center"/>
        <w:outlineLvl w:val="0"/>
        <w:rPr>
          <w:rFonts w:ascii="Garamond" w:hAnsi="Garamond"/>
          <w:sz w:val="24"/>
          <w:szCs w:val="24"/>
          <w:lang w:val="it-IT"/>
        </w:rPr>
      </w:pPr>
      <w:bookmarkStart w:id="24" w:name="_Toc507095493"/>
      <w:bookmarkStart w:id="25" w:name="_Toc507095766"/>
      <w:bookmarkStart w:id="26" w:name="_Toc507096186"/>
      <w:bookmarkStart w:id="27" w:name="_Toc507096335"/>
      <w:bookmarkStart w:id="28" w:name="_Toc507096844"/>
      <w:bookmarkStart w:id="29" w:name="_Toc509059281"/>
      <w:bookmarkStart w:id="30" w:name="_Toc509063522"/>
      <w:bookmarkStart w:id="31" w:name="_Toc510631927"/>
      <w:bookmarkStart w:id="32" w:name="_Toc510680499"/>
      <w:bookmarkStart w:id="33" w:name="_Toc512009560"/>
      <w:bookmarkStart w:id="34" w:name="_Toc512274487"/>
      <w:bookmarkStart w:id="35" w:name="_Toc512274673"/>
      <w:r w:rsidRPr="00670476">
        <w:rPr>
          <w:rFonts w:ascii="Garamond" w:hAnsi="Garamond"/>
          <w:sz w:val="24"/>
          <w:szCs w:val="24"/>
          <w:lang w:val="it-IT"/>
        </w:rPr>
        <w:t>* * *</w:t>
      </w:r>
      <w:bookmarkEnd w:id="24"/>
      <w:bookmarkEnd w:id="25"/>
      <w:bookmarkEnd w:id="26"/>
      <w:bookmarkEnd w:id="27"/>
      <w:bookmarkEnd w:id="28"/>
      <w:bookmarkEnd w:id="29"/>
      <w:bookmarkEnd w:id="30"/>
      <w:bookmarkEnd w:id="31"/>
      <w:bookmarkEnd w:id="32"/>
      <w:bookmarkEnd w:id="33"/>
      <w:bookmarkEnd w:id="34"/>
      <w:bookmarkEnd w:id="35"/>
    </w:p>
    <w:p w:rsidR="008F0BF5" w:rsidRPr="00670476" w:rsidRDefault="00DA38FA" w:rsidP="00670476">
      <w:pPr>
        <w:spacing w:line="480" w:lineRule="auto"/>
        <w:rPr>
          <w:rFonts w:ascii="Garamond" w:hAnsi="Garamond"/>
          <w:bCs/>
          <w:sz w:val="24"/>
          <w:szCs w:val="24"/>
          <w:lang w:val="it-IT"/>
        </w:rPr>
      </w:pPr>
      <w:r w:rsidRPr="00670476">
        <w:rPr>
          <w:rFonts w:ascii="Garamond" w:hAnsi="Garamond"/>
          <w:sz w:val="24"/>
          <w:szCs w:val="24"/>
          <w:lang w:val="it-IT"/>
        </w:rPr>
        <w:t xml:space="preserve">nell’interesse della società </w:t>
      </w:r>
      <w:r w:rsidRPr="00670476">
        <w:rPr>
          <w:rFonts w:ascii="Garamond" w:hAnsi="Garamond"/>
          <w:b/>
          <w:sz w:val="24"/>
          <w:szCs w:val="24"/>
          <w:u w:val="single"/>
          <w:lang w:val="it-IT"/>
        </w:rPr>
        <w:t>IBP ENERGIA S.R.L.</w:t>
      </w:r>
      <w:r w:rsidRPr="00670476">
        <w:rPr>
          <w:rFonts w:ascii="Garamond" w:hAnsi="Garamond"/>
          <w:sz w:val="24"/>
          <w:szCs w:val="24"/>
          <w:lang w:val="it-IT"/>
        </w:rPr>
        <w:t xml:space="preserve">, con sede legale e principale in Tortona (AL), Strada Ribrocca n. 11, Codice Fiscale e Partita I.V.A. n. 02414270062, iscritta al Registro Imprese di Alessandria, Numero R.E.A. – AL 253760, in persona dell’Amministratore Unico e legale rappresentante pro tempore, Sig. Enrico Colombo, nato a Bergamo (BG) il 1 settembre 1964 (C.F. CLMNRC64P01A794K) e domiciliato in Tortona (AL), Strada Ribrocca n. 11, rappresentata e difesa, sia congiuntamente che disgiuntamente tra loro, per delega in calce al presente ricorso, dall’Avv. Alberto Nanni (C.F. NNNLRT55D28F205E, P.E.C. comunicata al Consiglio dell’Ordine degli Avvocati di Milano: alberto.nanni@pec.gop.it), </w:t>
      </w:r>
      <w:r w:rsidRPr="00670476">
        <w:rPr>
          <w:rFonts w:ascii="Garamond" w:hAnsi="Garamond"/>
          <w:sz w:val="24"/>
          <w:szCs w:val="24"/>
          <w:lang w:val="it-IT"/>
        </w:rPr>
        <w:lastRenderedPageBreak/>
        <w:t xml:space="preserve">dall’Avv. Gabriella Covino (C.F. CVNGRL68A41A783B, P.E.C. comunicata al Consiglio dell’Ordine degli Avvocati di Roma gabriella.covino@pec.gop.it), dall’Avv. Luca Jeantet (C.F. JNTLCU76A06L219F, P.E.C. comunicata al Consiglio dell’Ordine degli Avvocati di Torino: lucajeantet@pec.ordineavvocatitorino.it), dall’Avv. Daniela Amhof (C.F. MHFDNL82H43A952W, P.E.C. comunicata al Consiglio dell’Ordine degli Avvocati di Milano: </w:t>
      </w:r>
      <w:hyperlink r:id="rId9" w:history="1">
        <w:r w:rsidRPr="00670476">
          <w:rPr>
            <w:rStyle w:val="Collegamentoipertestuale"/>
            <w:rFonts w:ascii="Garamond" w:hAnsi="Garamond"/>
            <w:sz w:val="24"/>
            <w:szCs w:val="24"/>
            <w:lang w:val="it-IT"/>
          </w:rPr>
          <w:t>daniela.amhof@pec.gop.it</w:t>
        </w:r>
      </w:hyperlink>
      <w:r w:rsidRPr="00670476">
        <w:rPr>
          <w:rFonts w:ascii="Garamond" w:hAnsi="Garamond"/>
          <w:sz w:val="24"/>
          <w:szCs w:val="24"/>
          <w:lang w:val="it-IT"/>
        </w:rPr>
        <w:t xml:space="preserve">)  e dall’Avv. Luca Gastini (C.F. GSTLCU63C28A182K, P.E.C. comunicata al Consiglio dell’Ordine degli Avvocati di Alessandria: </w:t>
      </w:r>
      <w:hyperlink r:id="rId10" w:history="1">
        <w:r w:rsidRPr="00670476">
          <w:rPr>
            <w:rStyle w:val="Collegamentoipertestuale"/>
            <w:rFonts w:ascii="Garamond" w:hAnsi="Garamond"/>
            <w:sz w:val="24"/>
            <w:szCs w:val="24"/>
            <w:lang w:val="it-IT"/>
          </w:rPr>
          <w:t>avvlucagastini@cnfpec.it</w:t>
        </w:r>
      </w:hyperlink>
      <w:r w:rsidRPr="00670476">
        <w:rPr>
          <w:rFonts w:ascii="Garamond" w:hAnsi="Garamond"/>
          <w:sz w:val="24"/>
          <w:szCs w:val="24"/>
          <w:lang w:val="it-IT"/>
        </w:rPr>
        <w:t>), elettivamente domiciliata presso lo studio di quest’ultimo in Alessandria, Piazzetta S. Lucia n. 1, dichiarando di voler ricevere tutte le comunicazioni di Cancelleria ai sensi dell’art. 136 c.p.c. ed ai sensi dell’art. 51 d. l. n. 112/2008 presso la Casella di Posta Elettronica Certificata del Processo Telematico di cui all'art. 11 d.m. 17.7.2008 od agli indirizzi di P.E.C. alberto.nanni@pec.gop.it, gabriella.covino@pec.gop.it, lucajeantet@pec.ordineavvocatitorino.it, daniela.amhof@pec.gop.it e avvlucagastini@cnfpec.it, comunicati ai sensi della L. 2/2009, od al numero di fax 02.76009628.</w:t>
      </w:r>
    </w:p>
    <w:p w:rsidR="008F0BF5" w:rsidRPr="00670476" w:rsidRDefault="008F0BF5" w:rsidP="00670476">
      <w:pPr>
        <w:spacing w:line="480" w:lineRule="auto"/>
        <w:contextualSpacing/>
        <w:jc w:val="center"/>
        <w:rPr>
          <w:rFonts w:ascii="Garamond" w:hAnsi="Garamond"/>
          <w:sz w:val="24"/>
          <w:szCs w:val="24"/>
        </w:rPr>
      </w:pPr>
      <w:r w:rsidRPr="00670476">
        <w:rPr>
          <w:rFonts w:ascii="Garamond" w:hAnsi="Garamond"/>
          <w:sz w:val="24"/>
          <w:szCs w:val="24"/>
        </w:rPr>
        <w:t>* * *</w:t>
      </w:r>
    </w:p>
    <w:p w:rsidR="00260BE6" w:rsidRPr="00260BE6" w:rsidRDefault="008F0BF5" w:rsidP="00260BE6">
      <w:pPr>
        <w:pStyle w:val="Corpodeltesto10"/>
        <w:spacing w:line="480" w:lineRule="auto"/>
        <w:contextualSpacing/>
        <w:jc w:val="center"/>
        <w:outlineLvl w:val="0"/>
        <w:rPr>
          <w:rFonts w:ascii="Garamond" w:hAnsi="Garamond"/>
          <w:noProof/>
          <w:sz w:val="24"/>
          <w:szCs w:val="24"/>
        </w:rPr>
      </w:pPr>
      <w:bookmarkStart w:id="36" w:name="_Toc507095494"/>
      <w:bookmarkStart w:id="37" w:name="_Toc507095767"/>
      <w:bookmarkStart w:id="38" w:name="_Toc507096187"/>
      <w:bookmarkStart w:id="39" w:name="_Toc507096336"/>
      <w:bookmarkStart w:id="40" w:name="_Toc507096845"/>
      <w:bookmarkStart w:id="41" w:name="_Toc509059282"/>
      <w:bookmarkStart w:id="42" w:name="_Toc509063523"/>
      <w:bookmarkStart w:id="43" w:name="_Toc510631928"/>
      <w:bookmarkStart w:id="44" w:name="_Toc510680500"/>
      <w:bookmarkStart w:id="45" w:name="_Toc512009561"/>
      <w:bookmarkStart w:id="46" w:name="_Toc512274488"/>
      <w:bookmarkStart w:id="47" w:name="_Toc512274674"/>
      <w:r w:rsidRPr="00517CCC">
        <w:rPr>
          <w:rFonts w:ascii="Garamond" w:hAnsi="Garamond"/>
          <w:b/>
          <w:sz w:val="24"/>
          <w:szCs w:val="24"/>
        </w:rPr>
        <w:t>I N D I C E</w:t>
      </w:r>
      <w:bookmarkEnd w:id="36"/>
      <w:bookmarkEnd w:id="37"/>
      <w:bookmarkEnd w:id="38"/>
      <w:bookmarkEnd w:id="39"/>
      <w:bookmarkEnd w:id="40"/>
      <w:bookmarkEnd w:id="41"/>
      <w:bookmarkEnd w:id="42"/>
      <w:bookmarkEnd w:id="43"/>
      <w:bookmarkEnd w:id="44"/>
      <w:bookmarkEnd w:id="45"/>
      <w:bookmarkEnd w:id="46"/>
      <w:bookmarkEnd w:id="47"/>
      <w:r w:rsidRPr="00260BE6">
        <w:rPr>
          <w:rFonts w:ascii="Garamond" w:eastAsia="Arial Unicode MS" w:hAnsi="Garamond" w:cstheme="minorBidi"/>
          <w:sz w:val="24"/>
          <w:szCs w:val="24"/>
          <w:lang w:val="en-GB" w:eastAsia="en-US"/>
        </w:rPr>
        <w:fldChar w:fldCharType="begin"/>
      </w:r>
      <w:r w:rsidRPr="00260BE6">
        <w:rPr>
          <w:rFonts w:ascii="Garamond" w:hAnsi="Garamond"/>
          <w:sz w:val="24"/>
          <w:szCs w:val="24"/>
        </w:rPr>
        <w:instrText xml:space="preserve"> TOC \o "1-3" \h \z \u </w:instrText>
      </w:r>
      <w:r w:rsidRPr="00260BE6">
        <w:rPr>
          <w:rFonts w:ascii="Garamond" w:eastAsia="Arial Unicode MS" w:hAnsi="Garamond" w:cstheme="minorBidi"/>
          <w:sz w:val="24"/>
          <w:szCs w:val="24"/>
          <w:lang w:val="en-GB" w:eastAsia="en-US"/>
        </w:rPr>
        <w:fldChar w:fldCharType="separate"/>
      </w:r>
    </w:p>
    <w:p w:rsidR="00260BE6" w:rsidRPr="00260BE6" w:rsidRDefault="007E4BE2" w:rsidP="00260BE6">
      <w:pPr>
        <w:pStyle w:val="Sommario1"/>
        <w:tabs>
          <w:tab w:val="right" w:leader="dot" w:pos="7133"/>
        </w:tabs>
        <w:spacing w:line="240" w:lineRule="auto"/>
        <w:ind w:left="0" w:firstLine="0"/>
        <w:rPr>
          <w:rFonts w:ascii="Garamond" w:eastAsiaTheme="minorEastAsia" w:hAnsi="Garamond"/>
          <w:b/>
          <w:noProof/>
          <w:sz w:val="24"/>
          <w:szCs w:val="24"/>
          <w:lang w:val="it-IT" w:eastAsia="it-IT"/>
        </w:rPr>
      </w:pPr>
      <w:hyperlink w:anchor="_Toc512274676" w:history="1">
        <w:r w:rsidR="00260BE6" w:rsidRPr="00260BE6">
          <w:rPr>
            <w:rStyle w:val="Collegamentoipertestuale"/>
            <w:rFonts w:ascii="Garamond" w:hAnsi="Garamond"/>
            <w:b/>
            <w:noProof/>
            <w:sz w:val="24"/>
            <w:szCs w:val="24"/>
            <w:lang w:val="it-IT"/>
          </w:rPr>
          <w:t>CAPITOLO 1</w:t>
        </w:r>
        <w:r w:rsidR="00260BE6" w:rsidRPr="00260BE6">
          <w:rPr>
            <w:rFonts w:ascii="Garamond" w:hAnsi="Garamond"/>
            <w:b/>
            <w:noProof/>
            <w:webHidden/>
            <w:sz w:val="24"/>
            <w:szCs w:val="24"/>
          </w:rPr>
          <w:tab/>
        </w:r>
        <w:r w:rsidR="00260BE6" w:rsidRPr="00260BE6">
          <w:rPr>
            <w:rFonts w:ascii="Garamond" w:hAnsi="Garamond"/>
            <w:b/>
            <w:noProof/>
            <w:webHidden/>
            <w:sz w:val="24"/>
            <w:szCs w:val="24"/>
          </w:rPr>
          <w:fldChar w:fldCharType="begin"/>
        </w:r>
        <w:r w:rsidR="00260BE6" w:rsidRPr="00260BE6">
          <w:rPr>
            <w:rFonts w:ascii="Garamond" w:hAnsi="Garamond"/>
            <w:b/>
            <w:noProof/>
            <w:webHidden/>
            <w:sz w:val="24"/>
            <w:szCs w:val="24"/>
          </w:rPr>
          <w:instrText xml:space="preserve"> PAGEREF _Toc512274676 \h </w:instrText>
        </w:r>
        <w:r w:rsidR="00260BE6" w:rsidRPr="00260BE6">
          <w:rPr>
            <w:rFonts w:ascii="Garamond" w:hAnsi="Garamond"/>
            <w:b/>
            <w:noProof/>
            <w:webHidden/>
            <w:sz w:val="24"/>
            <w:szCs w:val="24"/>
          </w:rPr>
        </w:r>
        <w:r w:rsidR="00260BE6" w:rsidRPr="00260BE6">
          <w:rPr>
            <w:rFonts w:ascii="Garamond" w:hAnsi="Garamond"/>
            <w:b/>
            <w:noProof/>
            <w:webHidden/>
            <w:sz w:val="24"/>
            <w:szCs w:val="24"/>
          </w:rPr>
          <w:fldChar w:fldCharType="separate"/>
        </w:r>
        <w:r w:rsidR="00260BE6" w:rsidRPr="00260BE6">
          <w:rPr>
            <w:rFonts w:ascii="Garamond" w:hAnsi="Garamond"/>
            <w:b/>
            <w:noProof/>
            <w:webHidden/>
            <w:sz w:val="24"/>
            <w:szCs w:val="24"/>
          </w:rPr>
          <w:t>18</w:t>
        </w:r>
        <w:r w:rsidR="00260BE6" w:rsidRPr="00260BE6">
          <w:rPr>
            <w:rFonts w:ascii="Garamond" w:hAnsi="Garamond"/>
            <w:b/>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noProof/>
          <w:sz w:val="24"/>
          <w:szCs w:val="24"/>
          <w:lang w:val="it-IT" w:eastAsia="it-IT"/>
        </w:rPr>
      </w:pPr>
      <w:hyperlink w:anchor="_Toc512274677" w:history="1">
        <w:r w:rsidR="00260BE6" w:rsidRPr="00260BE6">
          <w:rPr>
            <w:rStyle w:val="Collegamentoipertestuale"/>
            <w:rFonts w:ascii="Garamond" w:hAnsi="Garamond"/>
            <w:noProof/>
            <w:sz w:val="24"/>
            <w:szCs w:val="24"/>
            <w:lang w:val="it-IT"/>
          </w:rPr>
          <w:t>Anagrafica, soci fondatori ed oggetto sociale</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_Toc512274677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18</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b/>
          <w:noProof/>
          <w:sz w:val="24"/>
          <w:szCs w:val="24"/>
          <w:lang w:val="it-IT" w:eastAsia="it-IT"/>
        </w:rPr>
      </w:pPr>
      <w:hyperlink w:anchor="_Toc512274680" w:history="1">
        <w:r w:rsidR="00260BE6" w:rsidRPr="00260BE6">
          <w:rPr>
            <w:rStyle w:val="Collegamentoipertestuale"/>
            <w:rFonts w:ascii="Garamond" w:hAnsi="Garamond"/>
            <w:b/>
            <w:noProof/>
            <w:sz w:val="24"/>
            <w:szCs w:val="24"/>
          </w:rPr>
          <w:t>CAPITOLO 2</w:t>
        </w:r>
        <w:r w:rsidR="00260BE6" w:rsidRPr="00260BE6">
          <w:rPr>
            <w:rFonts w:ascii="Garamond" w:hAnsi="Garamond"/>
            <w:b/>
            <w:noProof/>
            <w:webHidden/>
            <w:sz w:val="24"/>
            <w:szCs w:val="24"/>
          </w:rPr>
          <w:tab/>
        </w:r>
        <w:r w:rsidR="00260BE6" w:rsidRPr="00260BE6">
          <w:rPr>
            <w:rFonts w:ascii="Garamond" w:hAnsi="Garamond"/>
            <w:b/>
            <w:noProof/>
            <w:webHidden/>
            <w:sz w:val="24"/>
            <w:szCs w:val="24"/>
          </w:rPr>
          <w:fldChar w:fldCharType="begin"/>
        </w:r>
        <w:r w:rsidR="00260BE6" w:rsidRPr="00260BE6">
          <w:rPr>
            <w:rFonts w:ascii="Garamond" w:hAnsi="Garamond"/>
            <w:b/>
            <w:noProof/>
            <w:webHidden/>
            <w:sz w:val="24"/>
            <w:szCs w:val="24"/>
          </w:rPr>
          <w:instrText xml:space="preserve"> PAGEREF _Toc512274680 \h </w:instrText>
        </w:r>
        <w:r w:rsidR="00260BE6" w:rsidRPr="00260BE6">
          <w:rPr>
            <w:rFonts w:ascii="Garamond" w:hAnsi="Garamond"/>
            <w:b/>
            <w:noProof/>
            <w:webHidden/>
            <w:sz w:val="24"/>
            <w:szCs w:val="24"/>
          </w:rPr>
        </w:r>
        <w:r w:rsidR="00260BE6" w:rsidRPr="00260BE6">
          <w:rPr>
            <w:rFonts w:ascii="Garamond" w:hAnsi="Garamond"/>
            <w:b/>
            <w:noProof/>
            <w:webHidden/>
            <w:sz w:val="24"/>
            <w:szCs w:val="24"/>
          </w:rPr>
          <w:fldChar w:fldCharType="separate"/>
        </w:r>
        <w:r w:rsidR="00260BE6" w:rsidRPr="00260BE6">
          <w:rPr>
            <w:rFonts w:ascii="Garamond" w:hAnsi="Garamond"/>
            <w:b/>
            <w:noProof/>
            <w:webHidden/>
            <w:sz w:val="24"/>
            <w:szCs w:val="24"/>
          </w:rPr>
          <w:t>19</w:t>
        </w:r>
        <w:r w:rsidR="00260BE6" w:rsidRPr="00260BE6">
          <w:rPr>
            <w:rFonts w:ascii="Garamond" w:hAnsi="Garamond"/>
            <w:b/>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noProof/>
          <w:sz w:val="24"/>
          <w:szCs w:val="24"/>
          <w:lang w:val="it-IT" w:eastAsia="it-IT"/>
        </w:rPr>
      </w:pPr>
      <w:hyperlink w:anchor="_Toc512274681" w:history="1">
        <w:r w:rsidR="00260BE6" w:rsidRPr="00260BE6">
          <w:rPr>
            <w:rStyle w:val="Collegamentoipertestuale"/>
            <w:rFonts w:ascii="Garamond" w:hAnsi="Garamond"/>
            <w:noProof/>
            <w:sz w:val="24"/>
            <w:szCs w:val="24"/>
          </w:rPr>
          <w:t>Il capitale, la compagine sociale, l’amministrazione, il controllo e il personale dipendente</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_Toc512274681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19</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b/>
          <w:noProof/>
          <w:sz w:val="24"/>
          <w:szCs w:val="24"/>
          <w:lang w:val="it-IT" w:eastAsia="it-IT"/>
        </w:rPr>
      </w:pPr>
      <w:hyperlink w:anchor="_Toc512274682" w:history="1">
        <w:r w:rsidR="00260BE6" w:rsidRPr="00260BE6">
          <w:rPr>
            <w:rStyle w:val="Collegamentoipertestuale"/>
            <w:rFonts w:ascii="Garamond" w:hAnsi="Garamond"/>
            <w:b/>
            <w:noProof/>
            <w:sz w:val="24"/>
            <w:szCs w:val="24"/>
          </w:rPr>
          <w:t>CAPITOLO 3</w:t>
        </w:r>
        <w:r w:rsidR="00260BE6" w:rsidRPr="00260BE6">
          <w:rPr>
            <w:rFonts w:ascii="Garamond" w:hAnsi="Garamond"/>
            <w:b/>
            <w:noProof/>
            <w:webHidden/>
            <w:sz w:val="24"/>
            <w:szCs w:val="24"/>
          </w:rPr>
          <w:tab/>
        </w:r>
        <w:r w:rsidR="00260BE6" w:rsidRPr="00260BE6">
          <w:rPr>
            <w:rFonts w:ascii="Garamond" w:hAnsi="Garamond"/>
            <w:b/>
            <w:noProof/>
            <w:webHidden/>
            <w:sz w:val="24"/>
            <w:szCs w:val="24"/>
          </w:rPr>
          <w:fldChar w:fldCharType="begin"/>
        </w:r>
        <w:r w:rsidR="00260BE6" w:rsidRPr="00260BE6">
          <w:rPr>
            <w:rFonts w:ascii="Garamond" w:hAnsi="Garamond"/>
            <w:b/>
            <w:noProof/>
            <w:webHidden/>
            <w:sz w:val="24"/>
            <w:szCs w:val="24"/>
          </w:rPr>
          <w:instrText xml:space="preserve"> PAGEREF _Toc512274682 \h </w:instrText>
        </w:r>
        <w:r w:rsidR="00260BE6" w:rsidRPr="00260BE6">
          <w:rPr>
            <w:rFonts w:ascii="Garamond" w:hAnsi="Garamond"/>
            <w:b/>
            <w:noProof/>
            <w:webHidden/>
            <w:sz w:val="24"/>
            <w:szCs w:val="24"/>
          </w:rPr>
        </w:r>
        <w:r w:rsidR="00260BE6" w:rsidRPr="00260BE6">
          <w:rPr>
            <w:rFonts w:ascii="Garamond" w:hAnsi="Garamond"/>
            <w:b/>
            <w:noProof/>
            <w:webHidden/>
            <w:sz w:val="24"/>
            <w:szCs w:val="24"/>
          </w:rPr>
          <w:fldChar w:fldCharType="separate"/>
        </w:r>
        <w:r w:rsidR="00260BE6" w:rsidRPr="00260BE6">
          <w:rPr>
            <w:rFonts w:ascii="Garamond" w:hAnsi="Garamond"/>
            <w:b/>
            <w:noProof/>
            <w:webHidden/>
            <w:sz w:val="24"/>
            <w:szCs w:val="24"/>
          </w:rPr>
          <w:t>20</w:t>
        </w:r>
        <w:r w:rsidR="00260BE6" w:rsidRPr="00260BE6">
          <w:rPr>
            <w:rFonts w:ascii="Garamond" w:hAnsi="Garamond"/>
            <w:b/>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noProof/>
          <w:sz w:val="24"/>
          <w:szCs w:val="24"/>
          <w:lang w:val="it-IT" w:eastAsia="it-IT"/>
        </w:rPr>
      </w:pPr>
      <w:hyperlink w:anchor="_Toc512274683" w:history="1">
        <w:r w:rsidR="00260BE6" w:rsidRPr="00260BE6">
          <w:rPr>
            <w:rStyle w:val="Collegamentoipertestuale"/>
            <w:rFonts w:ascii="Garamond" w:hAnsi="Garamond"/>
            <w:noProof/>
            <w:sz w:val="24"/>
            <w:szCs w:val="24"/>
          </w:rPr>
          <w:t>Dati economici patrimoniali storici e l’esercizio al 15 ottobre 2017</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_Toc512274683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20</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noProof/>
          <w:sz w:val="24"/>
          <w:szCs w:val="24"/>
          <w:lang w:val="it-IT" w:eastAsia="it-IT"/>
        </w:rPr>
      </w:pPr>
      <w:hyperlink w:anchor="_Toc512274684" w:history="1">
        <w:r w:rsidR="00260BE6" w:rsidRPr="00260BE6">
          <w:rPr>
            <w:rStyle w:val="Collegamentoipertestuale"/>
            <w:rFonts w:ascii="Garamond" w:hAnsi="Garamond"/>
            <w:noProof/>
            <w:sz w:val="24"/>
            <w:szCs w:val="24"/>
          </w:rPr>
          <w:t>3.1L’andamento economico-patrimoniale per gli esercizi 2013-2016</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_Toc512274684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20</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noProof/>
          <w:sz w:val="24"/>
          <w:szCs w:val="24"/>
          <w:lang w:val="it-IT" w:eastAsia="it-IT"/>
        </w:rPr>
      </w:pPr>
      <w:hyperlink w:anchor="_Toc512274685" w:history="1">
        <w:r w:rsidR="00260BE6" w:rsidRPr="00260BE6">
          <w:rPr>
            <w:rStyle w:val="Collegamentoipertestuale"/>
            <w:rFonts w:ascii="Garamond" w:hAnsi="Garamond"/>
            <w:noProof/>
            <w:sz w:val="24"/>
            <w:szCs w:val="24"/>
          </w:rPr>
          <w:t>3.2La situazione patrimoniale al 15 ottobre 2017</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_Toc512274685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22</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b/>
          <w:noProof/>
          <w:sz w:val="24"/>
          <w:szCs w:val="24"/>
          <w:lang w:val="it-IT" w:eastAsia="it-IT"/>
        </w:rPr>
      </w:pPr>
      <w:hyperlink w:anchor="_Toc512274686" w:history="1">
        <w:r w:rsidR="00260BE6" w:rsidRPr="00260BE6">
          <w:rPr>
            <w:rStyle w:val="Collegamentoipertestuale"/>
            <w:rFonts w:ascii="Garamond" w:hAnsi="Garamond"/>
            <w:b/>
            <w:noProof/>
            <w:sz w:val="24"/>
            <w:szCs w:val="24"/>
            <w:lang w:val="it-IT"/>
          </w:rPr>
          <w:t>CAPITOLO 4</w:t>
        </w:r>
        <w:r w:rsidR="00260BE6" w:rsidRPr="00260BE6">
          <w:rPr>
            <w:rFonts w:ascii="Garamond" w:hAnsi="Garamond"/>
            <w:b/>
            <w:noProof/>
            <w:webHidden/>
            <w:sz w:val="24"/>
            <w:szCs w:val="24"/>
          </w:rPr>
          <w:tab/>
        </w:r>
        <w:r w:rsidR="00260BE6" w:rsidRPr="00260BE6">
          <w:rPr>
            <w:rFonts w:ascii="Garamond" w:hAnsi="Garamond"/>
            <w:b/>
            <w:noProof/>
            <w:webHidden/>
            <w:sz w:val="24"/>
            <w:szCs w:val="24"/>
          </w:rPr>
          <w:fldChar w:fldCharType="begin"/>
        </w:r>
        <w:r w:rsidR="00260BE6" w:rsidRPr="00260BE6">
          <w:rPr>
            <w:rFonts w:ascii="Garamond" w:hAnsi="Garamond"/>
            <w:b/>
            <w:noProof/>
            <w:webHidden/>
            <w:sz w:val="24"/>
            <w:szCs w:val="24"/>
          </w:rPr>
          <w:instrText xml:space="preserve"> PAGEREF _Toc512274686 \h </w:instrText>
        </w:r>
        <w:r w:rsidR="00260BE6" w:rsidRPr="00260BE6">
          <w:rPr>
            <w:rFonts w:ascii="Garamond" w:hAnsi="Garamond"/>
            <w:b/>
            <w:noProof/>
            <w:webHidden/>
            <w:sz w:val="24"/>
            <w:szCs w:val="24"/>
          </w:rPr>
        </w:r>
        <w:r w:rsidR="00260BE6" w:rsidRPr="00260BE6">
          <w:rPr>
            <w:rFonts w:ascii="Garamond" w:hAnsi="Garamond"/>
            <w:b/>
            <w:noProof/>
            <w:webHidden/>
            <w:sz w:val="24"/>
            <w:szCs w:val="24"/>
          </w:rPr>
          <w:fldChar w:fldCharType="separate"/>
        </w:r>
        <w:r w:rsidR="00260BE6" w:rsidRPr="00260BE6">
          <w:rPr>
            <w:rFonts w:ascii="Garamond" w:hAnsi="Garamond"/>
            <w:b/>
            <w:noProof/>
            <w:webHidden/>
            <w:sz w:val="24"/>
            <w:szCs w:val="24"/>
          </w:rPr>
          <w:t>23</w:t>
        </w:r>
        <w:r w:rsidR="00260BE6" w:rsidRPr="00260BE6">
          <w:rPr>
            <w:rFonts w:ascii="Garamond" w:hAnsi="Garamond"/>
            <w:b/>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noProof/>
          <w:sz w:val="24"/>
          <w:szCs w:val="24"/>
          <w:lang w:val="it-IT" w:eastAsia="it-IT"/>
        </w:rPr>
      </w:pPr>
      <w:hyperlink w:anchor="_Toc512274687" w:history="1">
        <w:r w:rsidR="00260BE6" w:rsidRPr="00260BE6">
          <w:rPr>
            <w:rStyle w:val="Collegamentoipertestuale"/>
            <w:rFonts w:ascii="Garamond" w:hAnsi="Garamond"/>
            <w:noProof/>
            <w:sz w:val="24"/>
            <w:szCs w:val="24"/>
            <w:lang w:val="it-IT"/>
          </w:rPr>
          <w:t>Storia della Società e le cause della crisi</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_Toc512274687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23</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noProof/>
          <w:sz w:val="24"/>
          <w:szCs w:val="24"/>
          <w:lang w:val="it-IT" w:eastAsia="it-IT"/>
        </w:rPr>
      </w:pPr>
      <w:hyperlink w:anchor="_Toc512274693" w:history="1">
        <w:r w:rsidR="00260BE6" w:rsidRPr="00260BE6">
          <w:rPr>
            <w:rStyle w:val="Collegamentoipertestuale"/>
            <w:rFonts w:ascii="Garamond" w:hAnsi="Garamond" w:cs="Arial"/>
            <w:noProof/>
            <w:sz w:val="24"/>
            <w:szCs w:val="24"/>
            <w:lang w:val="it-IT"/>
          </w:rPr>
          <w:t>4.1 La s</w:t>
        </w:r>
        <w:r w:rsidR="00260BE6" w:rsidRPr="00260BE6">
          <w:rPr>
            <w:rStyle w:val="Collegamentoipertestuale"/>
            <w:rFonts w:ascii="Garamond" w:hAnsi="Garamond"/>
            <w:noProof/>
            <w:sz w:val="24"/>
            <w:szCs w:val="24"/>
            <w:lang w:val="it-IT"/>
          </w:rPr>
          <w:t>toria della Società</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_Toc512274693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23</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noProof/>
          <w:sz w:val="24"/>
          <w:szCs w:val="24"/>
          <w:lang w:val="it-IT" w:eastAsia="it-IT"/>
        </w:rPr>
      </w:pPr>
      <w:hyperlink w:anchor="_Toc512274694" w:history="1">
        <w:r w:rsidR="00260BE6" w:rsidRPr="00260BE6">
          <w:rPr>
            <w:rStyle w:val="Collegamentoipertestuale"/>
            <w:rFonts w:ascii="Garamond" w:hAnsi="Garamond" w:cs="Arial"/>
            <w:noProof/>
            <w:sz w:val="24"/>
            <w:szCs w:val="24"/>
            <w:lang w:val="it-IT"/>
          </w:rPr>
          <w:t>4.1.1Premessa</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_Toc512274694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23</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left" w:pos="567"/>
          <w:tab w:val="right" w:leader="dot" w:pos="7133"/>
        </w:tabs>
        <w:spacing w:line="240" w:lineRule="auto"/>
        <w:ind w:left="0" w:firstLine="0"/>
        <w:rPr>
          <w:rFonts w:ascii="Garamond" w:eastAsiaTheme="minorEastAsia" w:hAnsi="Garamond"/>
          <w:noProof/>
          <w:sz w:val="24"/>
          <w:szCs w:val="24"/>
          <w:lang w:val="it-IT" w:eastAsia="it-IT"/>
        </w:rPr>
      </w:pPr>
      <w:hyperlink w:anchor="_Toc512274695" w:history="1">
        <w:r w:rsidR="00260BE6" w:rsidRPr="00260BE6">
          <w:rPr>
            <w:rStyle w:val="Collegamentoipertestuale"/>
            <w:rFonts w:ascii="Garamond" w:hAnsi="Garamond" w:cs="Arial"/>
            <w:noProof/>
            <w:sz w:val="24"/>
            <w:szCs w:val="24"/>
            <w:lang w:val="it-IT"/>
          </w:rPr>
          <w:t>4.1.2</w:t>
        </w:r>
        <w:r w:rsidR="00260BE6" w:rsidRPr="00260BE6">
          <w:rPr>
            <w:rFonts w:ascii="Garamond" w:eastAsiaTheme="minorEastAsia" w:hAnsi="Garamond"/>
            <w:noProof/>
            <w:sz w:val="24"/>
            <w:szCs w:val="24"/>
            <w:lang w:val="it-IT" w:eastAsia="it-IT"/>
          </w:rPr>
          <w:tab/>
        </w:r>
        <w:r w:rsidR="00260BE6" w:rsidRPr="00260BE6">
          <w:rPr>
            <w:rStyle w:val="Collegamentoipertestuale"/>
            <w:rFonts w:ascii="Garamond" w:hAnsi="Garamond" w:cs="Arial"/>
            <w:noProof/>
            <w:sz w:val="24"/>
            <w:szCs w:val="24"/>
            <w:lang w:val="it-IT"/>
          </w:rPr>
          <w:t>La costituzione di IBP Energia e l’impianto dimostrativo di Crescentino: il collegamento operativo e finanziario con le altre società del Gruppo Mossi &amp; Ghisolfi</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_Toc512274695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23</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left" w:pos="567"/>
          <w:tab w:val="right" w:leader="dot" w:pos="7133"/>
        </w:tabs>
        <w:spacing w:line="240" w:lineRule="auto"/>
        <w:ind w:left="0" w:firstLine="0"/>
        <w:rPr>
          <w:rFonts w:ascii="Garamond" w:eastAsiaTheme="minorEastAsia" w:hAnsi="Garamond"/>
          <w:noProof/>
          <w:sz w:val="24"/>
          <w:szCs w:val="24"/>
          <w:lang w:val="it-IT" w:eastAsia="it-IT"/>
        </w:rPr>
      </w:pPr>
      <w:hyperlink w:anchor="_Toc512274696" w:history="1">
        <w:r w:rsidR="00260BE6" w:rsidRPr="00260BE6">
          <w:rPr>
            <w:rStyle w:val="Collegamentoipertestuale"/>
            <w:rFonts w:ascii="Garamond" w:hAnsi="Garamond"/>
            <w:noProof/>
            <w:sz w:val="24"/>
            <w:szCs w:val="24"/>
            <w:lang w:val="it-IT"/>
          </w:rPr>
          <w:t>4.1.3</w:t>
        </w:r>
        <w:r w:rsidR="00260BE6" w:rsidRPr="00260BE6">
          <w:rPr>
            <w:rFonts w:ascii="Garamond" w:eastAsiaTheme="minorEastAsia" w:hAnsi="Garamond"/>
            <w:noProof/>
            <w:sz w:val="24"/>
            <w:szCs w:val="24"/>
            <w:lang w:val="it-IT" w:eastAsia="it-IT"/>
          </w:rPr>
          <w:tab/>
        </w:r>
        <w:r w:rsidR="00260BE6" w:rsidRPr="00260BE6">
          <w:rPr>
            <w:rStyle w:val="Collegamentoipertestuale"/>
            <w:rFonts w:ascii="Garamond" w:hAnsi="Garamond"/>
            <w:noProof/>
            <w:sz w:val="24"/>
            <w:szCs w:val="24"/>
            <w:lang w:val="it-IT"/>
          </w:rPr>
          <w:t>Segue: in particolare, i finanziamenti per la costruzione dell’impianto di Crescentino</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_Toc512274696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26</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noProof/>
          <w:sz w:val="24"/>
          <w:szCs w:val="24"/>
          <w:lang w:val="it-IT" w:eastAsia="it-IT"/>
        </w:rPr>
      </w:pPr>
      <w:hyperlink w:anchor="_Toc512274697" w:history="1">
        <w:r w:rsidR="00260BE6" w:rsidRPr="00260BE6">
          <w:rPr>
            <w:rStyle w:val="Collegamentoipertestuale"/>
            <w:rFonts w:ascii="Garamond" w:hAnsi="Garamond"/>
            <w:noProof/>
            <w:sz w:val="24"/>
            <w:szCs w:val="24"/>
            <w:lang w:val="it-IT"/>
          </w:rPr>
          <w:t>4.2I principali accadimenti sociali a partire dall’esercizio 2013</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_Toc512274697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27</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noProof/>
          <w:sz w:val="24"/>
          <w:szCs w:val="24"/>
          <w:lang w:val="it-IT" w:eastAsia="it-IT"/>
        </w:rPr>
      </w:pPr>
      <w:hyperlink w:anchor="_Toc512274698" w:history="1">
        <w:r w:rsidR="00260BE6" w:rsidRPr="00260BE6">
          <w:rPr>
            <w:rStyle w:val="Collegamentoipertestuale"/>
            <w:rFonts w:ascii="Garamond" w:hAnsi="Garamond"/>
            <w:noProof/>
            <w:sz w:val="24"/>
            <w:szCs w:val="24"/>
            <w:lang w:val="it-IT"/>
          </w:rPr>
          <w:t>4.3Le ragioni della crisi</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_Toc512274698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29</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b/>
          <w:noProof/>
          <w:sz w:val="24"/>
          <w:szCs w:val="24"/>
          <w:lang w:val="it-IT" w:eastAsia="it-IT"/>
        </w:rPr>
      </w:pPr>
      <w:hyperlink w:anchor="_Toc512274699" w:history="1">
        <w:r w:rsidR="00260BE6" w:rsidRPr="00260BE6">
          <w:rPr>
            <w:rStyle w:val="Collegamentoipertestuale"/>
            <w:rFonts w:ascii="Garamond" w:hAnsi="Garamond"/>
            <w:b/>
            <w:noProof/>
            <w:sz w:val="24"/>
            <w:szCs w:val="24"/>
          </w:rPr>
          <w:t>CAPITOLO 5</w:t>
        </w:r>
        <w:r w:rsidR="00260BE6" w:rsidRPr="00260BE6">
          <w:rPr>
            <w:rFonts w:ascii="Garamond" w:hAnsi="Garamond"/>
            <w:b/>
            <w:noProof/>
            <w:webHidden/>
            <w:sz w:val="24"/>
            <w:szCs w:val="24"/>
          </w:rPr>
          <w:tab/>
        </w:r>
        <w:r w:rsidR="00260BE6" w:rsidRPr="00260BE6">
          <w:rPr>
            <w:rFonts w:ascii="Garamond" w:hAnsi="Garamond"/>
            <w:b/>
            <w:noProof/>
            <w:webHidden/>
            <w:sz w:val="24"/>
            <w:szCs w:val="24"/>
          </w:rPr>
          <w:fldChar w:fldCharType="begin"/>
        </w:r>
        <w:r w:rsidR="00260BE6" w:rsidRPr="00260BE6">
          <w:rPr>
            <w:rFonts w:ascii="Garamond" w:hAnsi="Garamond"/>
            <w:b/>
            <w:noProof/>
            <w:webHidden/>
            <w:sz w:val="24"/>
            <w:szCs w:val="24"/>
          </w:rPr>
          <w:instrText xml:space="preserve"> PAGEREF _Toc512274699 \h </w:instrText>
        </w:r>
        <w:r w:rsidR="00260BE6" w:rsidRPr="00260BE6">
          <w:rPr>
            <w:rFonts w:ascii="Garamond" w:hAnsi="Garamond"/>
            <w:b/>
            <w:noProof/>
            <w:webHidden/>
            <w:sz w:val="24"/>
            <w:szCs w:val="24"/>
          </w:rPr>
        </w:r>
        <w:r w:rsidR="00260BE6" w:rsidRPr="00260BE6">
          <w:rPr>
            <w:rFonts w:ascii="Garamond" w:hAnsi="Garamond"/>
            <w:b/>
            <w:noProof/>
            <w:webHidden/>
            <w:sz w:val="24"/>
            <w:szCs w:val="24"/>
          </w:rPr>
          <w:fldChar w:fldCharType="separate"/>
        </w:r>
        <w:r w:rsidR="00260BE6" w:rsidRPr="00260BE6">
          <w:rPr>
            <w:rFonts w:ascii="Garamond" w:hAnsi="Garamond"/>
            <w:b/>
            <w:noProof/>
            <w:webHidden/>
            <w:sz w:val="24"/>
            <w:szCs w:val="24"/>
          </w:rPr>
          <w:t>32</w:t>
        </w:r>
        <w:r w:rsidR="00260BE6" w:rsidRPr="00260BE6">
          <w:rPr>
            <w:rFonts w:ascii="Garamond" w:hAnsi="Garamond"/>
            <w:b/>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noProof/>
          <w:sz w:val="24"/>
          <w:szCs w:val="24"/>
          <w:lang w:val="it-IT" w:eastAsia="it-IT"/>
        </w:rPr>
      </w:pPr>
      <w:hyperlink w:anchor="_Toc512274700" w:history="1">
        <w:r w:rsidR="00260BE6" w:rsidRPr="00260BE6">
          <w:rPr>
            <w:rStyle w:val="Collegamentoipertestuale"/>
            <w:rFonts w:ascii="Garamond" w:hAnsi="Garamond"/>
            <w:noProof/>
            <w:sz w:val="24"/>
            <w:szCs w:val="24"/>
          </w:rPr>
          <w:t>Le azioni intraprese dalla Società per la conservazione del valore dell’azienda</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_Toc512274700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32</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left" w:pos="567"/>
          <w:tab w:val="right" w:leader="dot" w:pos="7133"/>
        </w:tabs>
        <w:spacing w:line="240" w:lineRule="auto"/>
        <w:ind w:left="0" w:firstLine="0"/>
        <w:rPr>
          <w:rFonts w:ascii="Garamond" w:eastAsiaTheme="minorEastAsia" w:hAnsi="Garamond"/>
          <w:noProof/>
          <w:sz w:val="24"/>
          <w:szCs w:val="24"/>
          <w:lang w:val="it-IT" w:eastAsia="it-IT"/>
        </w:rPr>
      </w:pPr>
      <w:hyperlink w:anchor="_Toc512274702" w:history="1">
        <w:r w:rsidR="00260BE6" w:rsidRPr="00260BE6">
          <w:rPr>
            <w:rStyle w:val="Collegamentoipertestuale"/>
            <w:rFonts w:ascii="Garamond" w:hAnsi="Garamond"/>
            <w:noProof/>
            <w:sz w:val="24"/>
            <w:szCs w:val="24"/>
            <w:lang w:val="it-IT"/>
          </w:rPr>
          <w:t>5.1</w:t>
        </w:r>
        <w:r w:rsidR="00260BE6" w:rsidRPr="00260BE6">
          <w:rPr>
            <w:rFonts w:ascii="Garamond" w:eastAsiaTheme="minorEastAsia" w:hAnsi="Garamond"/>
            <w:noProof/>
            <w:sz w:val="24"/>
            <w:szCs w:val="24"/>
            <w:lang w:val="it-IT" w:eastAsia="it-IT"/>
          </w:rPr>
          <w:tab/>
        </w:r>
        <w:r w:rsidR="00260BE6" w:rsidRPr="00260BE6">
          <w:rPr>
            <w:rStyle w:val="Collegamentoipertestuale"/>
            <w:rFonts w:ascii="Garamond" w:hAnsi="Garamond"/>
            <w:noProof/>
            <w:sz w:val="24"/>
            <w:szCs w:val="24"/>
            <w:lang w:val="it-IT"/>
          </w:rPr>
          <w:t>L’Offerta Versalis, la conseguente valutazione del Ramo IBP Energia e l’Earn Out Versalis</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_Toc512274702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32</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noProof/>
          <w:sz w:val="24"/>
          <w:szCs w:val="24"/>
          <w:lang w:val="it-IT" w:eastAsia="it-IT"/>
        </w:rPr>
      </w:pPr>
      <w:hyperlink w:anchor="_Toc512274703" w:history="1">
        <w:r w:rsidR="00260BE6" w:rsidRPr="00260BE6">
          <w:rPr>
            <w:rStyle w:val="Collegamentoipertestuale"/>
            <w:rFonts w:ascii="Garamond" w:hAnsi="Garamond"/>
            <w:noProof/>
            <w:sz w:val="24"/>
            <w:szCs w:val="24"/>
            <w:lang w:val="it-IT"/>
          </w:rPr>
          <w:t>5.2I rapporti con UCI Leasing e l’Accordo UCI Leasing</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_Toc512274703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35</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b/>
          <w:noProof/>
          <w:sz w:val="24"/>
          <w:szCs w:val="24"/>
          <w:lang w:val="it-IT" w:eastAsia="it-IT"/>
        </w:rPr>
      </w:pPr>
      <w:hyperlink w:anchor="_Toc512274704" w:history="1">
        <w:r w:rsidR="00260BE6" w:rsidRPr="00260BE6">
          <w:rPr>
            <w:rStyle w:val="Collegamentoipertestuale"/>
            <w:rFonts w:ascii="Garamond" w:hAnsi="Garamond"/>
            <w:b/>
            <w:noProof/>
            <w:sz w:val="24"/>
            <w:szCs w:val="24"/>
          </w:rPr>
          <w:t>CAPITOLO 6</w:t>
        </w:r>
        <w:r w:rsidR="00260BE6" w:rsidRPr="00260BE6">
          <w:rPr>
            <w:rFonts w:ascii="Garamond" w:hAnsi="Garamond"/>
            <w:b/>
            <w:noProof/>
            <w:webHidden/>
            <w:sz w:val="24"/>
            <w:szCs w:val="24"/>
          </w:rPr>
          <w:tab/>
        </w:r>
        <w:r w:rsidR="00260BE6" w:rsidRPr="00260BE6">
          <w:rPr>
            <w:rFonts w:ascii="Garamond" w:hAnsi="Garamond"/>
            <w:b/>
            <w:noProof/>
            <w:webHidden/>
            <w:sz w:val="24"/>
            <w:szCs w:val="24"/>
          </w:rPr>
          <w:fldChar w:fldCharType="begin"/>
        </w:r>
        <w:r w:rsidR="00260BE6" w:rsidRPr="00260BE6">
          <w:rPr>
            <w:rFonts w:ascii="Garamond" w:hAnsi="Garamond"/>
            <w:b/>
            <w:noProof/>
            <w:webHidden/>
            <w:sz w:val="24"/>
            <w:szCs w:val="24"/>
          </w:rPr>
          <w:instrText xml:space="preserve"> PAGEREF _Toc512274704 \h </w:instrText>
        </w:r>
        <w:r w:rsidR="00260BE6" w:rsidRPr="00260BE6">
          <w:rPr>
            <w:rFonts w:ascii="Garamond" w:hAnsi="Garamond"/>
            <w:b/>
            <w:noProof/>
            <w:webHidden/>
            <w:sz w:val="24"/>
            <w:szCs w:val="24"/>
          </w:rPr>
        </w:r>
        <w:r w:rsidR="00260BE6" w:rsidRPr="00260BE6">
          <w:rPr>
            <w:rFonts w:ascii="Garamond" w:hAnsi="Garamond"/>
            <w:b/>
            <w:noProof/>
            <w:webHidden/>
            <w:sz w:val="24"/>
            <w:szCs w:val="24"/>
          </w:rPr>
          <w:fldChar w:fldCharType="separate"/>
        </w:r>
        <w:r w:rsidR="00260BE6" w:rsidRPr="00260BE6">
          <w:rPr>
            <w:rFonts w:ascii="Garamond" w:hAnsi="Garamond"/>
            <w:b/>
            <w:noProof/>
            <w:webHidden/>
            <w:sz w:val="24"/>
            <w:szCs w:val="24"/>
          </w:rPr>
          <w:t>37</w:t>
        </w:r>
        <w:r w:rsidR="00260BE6" w:rsidRPr="00260BE6">
          <w:rPr>
            <w:rFonts w:ascii="Garamond" w:hAnsi="Garamond"/>
            <w:b/>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noProof/>
          <w:sz w:val="24"/>
          <w:szCs w:val="24"/>
          <w:lang w:val="it-IT" w:eastAsia="it-IT"/>
        </w:rPr>
      </w:pPr>
      <w:hyperlink w:anchor="_Toc512274705" w:history="1">
        <w:r w:rsidR="00260BE6" w:rsidRPr="00260BE6">
          <w:rPr>
            <w:rStyle w:val="Collegamentoipertestuale"/>
            <w:rFonts w:ascii="Garamond" w:hAnsi="Garamond"/>
            <w:noProof/>
            <w:sz w:val="24"/>
            <w:szCs w:val="24"/>
          </w:rPr>
          <w:t>La aggiornata relazione sulla situazione patrimoniale, economica e finanziaria della Società e lo stato analitico estimativo delle attività ai sensi dell’art. 161, comma 2, lettera a), legge fall.</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_Toc512274705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37</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b/>
          <w:noProof/>
          <w:sz w:val="24"/>
          <w:szCs w:val="24"/>
          <w:lang w:val="it-IT" w:eastAsia="it-IT"/>
        </w:rPr>
      </w:pPr>
      <w:hyperlink w:anchor="_Toc512274708" w:history="1">
        <w:r w:rsidR="00260BE6" w:rsidRPr="00260BE6">
          <w:rPr>
            <w:rStyle w:val="Collegamentoipertestuale"/>
            <w:rFonts w:ascii="Garamond" w:hAnsi="Garamond"/>
            <w:b/>
            <w:noProof/>
            <w:sz w:val="24"/>
            <w:szCs w:val="24"/>
          </w:rPr>
          <w:t>CAPITOLO 7</w:t>
        </w:r>
        <w:r w:rsidR="00260BE6" w:rsidRPr="00260BE6">
          <w:rPr>
            <w:rFonts w:ascii="Garamond" w:hAnsi="Garamond"/>
            <w:b/>
            <w:noProof/>
            <w:webHidden/>
            <w:sz w:val="24"/>
            <w:szCs w:val="24"/>
          </w:rPr>
          <w:tab/>
        </w:r>
        <w:r w:rsidR="00260BE6" w:rsidRPr="00260BE6">
          <w:rPr>
            <w:rFonts w:ascii="Garamond" w:hAnsi="Garamond"/>
            <w:b/>
            <w:noProof/>
            <w:webHidden/>
            <w:sz w:val="24"/>
            <w:szCs w:val="24"/>
          </w:rPr>
          <w:fldChar w:fldCharType="begin"/>
        </w:r>
        <w:r w:rsidR="00260BE6" w:rsidRPr="00260BE6">
          <w:rPr>
            <w:rFonts w:ascii="Garamond" w:hAnsi="Garamond"/>
            <w:b/>
            <w:noProof/>
            <w:webHidden/>
            <w:sz w:val="24"/>
            <w:szCs w:val="24"/>
          </w:rPr>
          <w:instrText xml:space="preserve"> PAGEREF _Toc512274708 \h </w:instrText>
        </w:r>
        <w:r w:rsidR="00260BE6" w:rsidRPr="00260BE6">
          <w:rPr>
            <w:rFonts w:ascii="Garamond" w:hAnsi="Garamond"/>
            <w:b/>
            <w:noProof/>
            <w:webHidden/>
            <w:sz w:val="24"/>
            <w:szCs w:val="24"/>
          </w:rPr>
        </w:r>
        <w:r w:rsidR="00260BE6" w:rsidRPr="00260BE6">
          <w:rPr>
            <w:rFonts w:ascii="Garamond" w:hAnsi="Garamond"/>
            <w:b/>
            <w:noProof/>
            <w:webHidden/>
            <w:sz w:val="24"/>
            <w:szCs w:val="24"/>
          </w:rPr>
          <w:fldChar w:fldCharType="separate"/>
        </w:r>
        <w:r w:rsidR="00260BE6" w:rsidRPr="00260BE6">
          <w:rPr>
            <w:rFonts w:ascii="Garamond" w:hAnsi="Garamond"/>
            <w:b/>
            <w:noProof/>
            <w:webHidden/>
            <w:sz w:val="24"/>
            <w:szCs w:val="24"/>
          </w:rPr>
          <w:t>38</w:t>
        </w:r>
        <w:r w:rsidR="00260BE6" w:rsidRPr="00260BE6">
          <w:rPr>
            <w:rFonts w:ascii="Garamond" w:hAnsi="Garamond"/>
            <w:b/>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noProof/>
          <w:sz w:val="24"/>
          <w:szCs w:val="24"/>
          <w:lang w:val="it-IT" w:eastAsia="it-IT"/>
        </w:rPr>
      </w:pPr>
      <w:hyperlink w:anchor="_Toc512274709" w:history="1">
        <w:r w:rsidR="00260BE6" w:rsidRPr="00260BE6">
          <w:rPr>
            <w:rStyle w:val="Collegamentoipertestuale"/>
            <w:rFonts w:ascii="Garamond" w:hAnsi="Garamond"/>
            <w:noProof/>
            <w:sz w:val="24"/>
            <w:szCs w:val="24"/>
          </w:rPr>
          <w:t>Elenco nominativo dei creditori e dei crediti, delle relative</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_Toc512274709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38</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noProof/>
          <w:sz w:val="24"/>
          <w:szCs w:val="24"/>
          <w:lang w:val="it-IT" w:eastAsia="it-IT"/>
        </w:rPr>
      </w:pPr>
      <w:hyperlink w:anchor="_Toc512274710" w:history="1">
        <w:r w:rsidR="00260BE6" w:rsidRPr="00260BE6">
          <w:rPr>
            <w:rStyle w:val="Collegamentoipertestuale"/>
            <w:rFonts w:ascii="Garamond" w:hAnsi="Garamond"/>
            <w:noProof/>
            <w:sz w:val="24"/>
            <w:szCs w:val="24"/>
          </w:rPr>
          <w:t>cause di prelazione e dei titolari dei diritti reali o personali ai sensi dell’art. 161, comma 2, lettere b) e c), legge fall.</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_Toc512274710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38</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b/>
          <w:noProof/>
          <w:sz w:val="24"/>
          <w:szCs w:val="24"/>
          <w:lang w:val="it-IT" w:eastAsia="it-IT"/>
        </w:rPr>
      </w:pPr>
      <w:hyperlink w:anchor="_Toc512274715" w:history="1">
        <w:r w:rsidR="00260BE6" w:rsidRPr="00260BE6">
          <w:rPr>
            <w:rStyle w:val="Collegamentoipertestuale"/>
            <w:rFonts w:ascii="Garamond" w:hAnsi="Garamond"/>
            <w:b/>
            <w:noProof/>
            <w:sz w:val="24"/>
            <w:szCs w:val="24"/>
          </w:rPr>
          <w:t>CAPITOLO 8</w:t>
        </w:r>
        <w:r w:rsidR="00260BE6" w:rsidRPr="00260BE6">
          <w:rPr>
            <w:rFonts w:ascii="Garamond" w:hAnsi="Garamond"/>
            <w:b/>
            <w:noProof/>
            <w:webHidden/>
            <w:sz w:val="24"/>
            <w:szCs w:val="24"/>
          </w:rPr>
          <w:tab/>
        </w:r>
        <w:r w:rsidR="00260BE6" w:rsidRPr="00260BE6">
          <w:rPr>
            <w:rFonts w:ascii="Garamond" w:hAnsi="Garamond"/>
            <w:b/>
            <w:noProof/>
            <w:webHidden/>
            <w:sz w:val="24"/>
            <w:szCs w:val="24"/>
          </w:rPr>
          <w:fldChar w:fldCharType="begin"/>
        </w:r>
        <w:r w:rsidR="00260BE6" w:rsidRPr="00260BE6">
          <w:rPr>
            <w:rFonts w:ascii="Garamond" w:hAnsi="Garamond"/>
            <w:b/>
            <w:noProof/>
            <w:webHidden/>
            <w:sz w:val="24"/>
            <w:szCs w:val="24"/>
          </w:rPr>
          <w:instrText xml:space="preserve"> PAGEREF _Toc512274715 \h </w:instrText>
        </w:r>
        <w:r w:rsidR="00260BE6" w:rsidRPr="00260BE6">
          <w:rPr>
            <w:rFonts w:ascii="Garamond" w:hAnsi="Garamond"/>
            <w:b/>
            <w:noProof/>
            <w:webHidden/>
            <w:sz w:val="24"/>
            <w:szCs w:val="24"/>
          </w:rPr>
        </w:r>
        <w:r w:rsidR="00260BE6" w:rsidRPr="00260BE6">
          <w:rPr>
            <w:rFonts w:ascii="Garamond" w:hAnsi="Garamond"/>
            <w:b/>
            <w:noProof/>
            <w:webHidden/>
            <w:sz w:val="24"/>
            <w:szCs w:val="24"/>
          </w:rPr>
          <w:fldChar w:fldCharType="separate"/>
        </w:r>
        <w:r w:rsidR="00260BE6" w:rsidRPr="00260BE6">
          <w:rPr>
            <w:rFonts w:ascii="Garamond" w:hAnsi="Garamond"/>
            <w:b/>
            <w:noProof/>
            <w:webHidden/>
            <w:sz w:val="24"/>
            <w:szCs w:val="24"/>
          </w:rPr>
          <w:t>40</w:t>
        </w:r>
        <w:r w:rsidR="00260BE6" w:rsidRPr="00260BE6">
          <w:rPr>
            <w:rFonts w:ascii="Garamond" w:hAnsi="Garamond"/>
            <w:b/>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noProof/>
          <w:sz w:val="24"/>
          <w:szCs w:val="24"/>
          <w:lang w:val="it-IT" w:eastAsia="it-IT"/>
        </w:rPr>
      </w:pPr>
      <w:hyperlink w:anchor="_Toc512274716" w:history="1">
        <w:r w:rsidR="00260BE6" w:rsidRPr="00260BE6">
          <w:rPr>
            <w:rStyle w:val="Collegamentoipertestuale"/>
            <w:rFonts w:ascii="Garamond" w:hAnsi="Garamond"/>
            <w:noProof/>
            <w:sz w:val="24"/>
            <w:szCs w:val="24"/>
          </w:rPr>
          <w:t>La Proposta ed il Piano</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_Toc512274716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40</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noProof/>
          <w:sz w:val="24"/>
          <w:szCs w:val="24"/>
          <w:lang w:val="it-IT" w:eastAsia="it-IT"/>
        </w:rPr>
      </w:pPr>
      <w:hyperlink w:anchor="_Toc512274717" w:history="1">
        <w:r w:rsidR="00260BE6" w:rsidRPr="00260BE6">
          <w:rPr>
            <w:rStyle w:val="Collegamentoipertestuale"/>
            <w:rFonts w:ascii="Garamond" w:hAnsi="Garamond"/>
            <w:noProof/>
            <w:sz w:val="24"/>
            <w:szCs w:val="24"/>
          </w:rPr>
          <w:t>8.1 Premessa</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_Toc512274717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40</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noProof/>
          <w:sz w:val="24"/>
          <w:szCs w:val="24"/>
          <w:lang w:val="it-IT" w:eastAsia="it-IT"/>
        </w:rPr>
      </w:pPr>
      <w:hyperlink w:anchor="_Toc512274720" w:history="1">
        <w:r w:rsidR="00260BE6" w:rsidRPr="00260BE6">
          <w:rPr>
            <w:rStyle w:val="Collegamentoipertestuale"/>
            <w:rFonts w:ascii="Garamond" w:hAnsi="Garamond"/>
            <w:noProof/>
            <w:sz w:val="24"/>
            <w:szCs w:val="24"/>
          </w:rPr>
          <w:t>8.2 Considerazioni sulla Proposta e sul Piano</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_Toc512274720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40</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noProof/>
          <w:sz w:val="24"/>
          <w:szCs w:val="24"/>
          <w:lang w:val="it-IT" w:eastAsia="it-IT"/>
        </w:rPr>
      </w:pPr>
      <w:hyperlink w:anchor="_Toc512274742" w:history="1">
        <w:r w:rsidR="00260BE6" w:rsidRPr="00260BE6">
          <w:rPr>
            <w:rStyle w:val="Collegamentoipertestuale"/>
            <w:rFonts w:ascii="Garamond" w:hAnsi="Garamond"/>
            <w:noProof/>
            <w:sz w:val="24"/>
            <w:szCs w:val="24"/>
          </w:rPr>
          <w:t>8.3 La Proposta: le modalità di attuazione del Piano</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_Toc512274742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46</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noProof/>
          <w:sz w:val="24"/>
          <w:szCs w:val="24"/>
          <w:lang w:val="it-IT" w:eastAsia="it-IT"/>
        </w:rPr>
      </w:pPr>
      <w:hyperlink w:anchor="_Toc512274753" w:history="1">
        <w:r w:rsidR="00260BE6" w:rsidRPr="00260BE6">
          <w:rPr>
            <w:rStyle w:val="Collegamentoipertestuale"/>
            <w:rFonts w:ascii="Garamond" w:hAnsi="Garamond"/>
            <w:noProof/>
            <w:sz w:val="24"/>
            <w:szCs w:val="24"/>
          </w:rPr>
          <w:t>8.4Segue: la cessione del Ramo IBP Energia</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_Toc512274753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47</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noProof/>
          <w:sz w:val="24"/>
          <w:szCs w:val="24"/>
          <w:lang w:val="it-IT" w:eastAsia="it-IT"/>
        </w:rPr>
      </w:pPr>
      <w:hyperlink w:anchor="_Toc512274756" w:history="1">
        <w:r w:rsidR="00260BE6" w:rsidRPr="00260BE6">
          <w:rPr>
            <w:rStyle w:val="Collegamentoipertestuale"/>
            <w:rFonts w:ascii="Garamond" w:hAnsi="Garamond"/>
            <w:noProof/>
            <w:sz w:val="24"/>
            <w:szCs w:val="24"/>
          </w:rPr>
          <w:t>8.5Segue: l’Accordo UCI Leasing</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_Toc512274756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48</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noProof/>
          <w:sz w:val="24"/>
          <w:szCs w:val="24"/>
          <w:lang w:val="it-IT" w:eastAsia="it-IT"/>
        </w:rPr>
      </w:pPr>
      <w:hyperlink w:anchor="_Toc512274757" w:history="1">
        <w:r w:rsidR="00260BE6" w:rsidRPr="00260BE6">
          <w:rPr>
            <w:rStyle w:val="Collegamentoipertestuale"/>
            <w:rFonts w:ascii="Garamond" w:hAnsi="Garamond"/>
            <w:noProof/>
            <w:sz w:val="24"/>
            <w:szCs w:val="24"/>
          </w:rPr>
          <w:t>8.6 Segue: l’incasso del credito di cui al Contratto di Affitto IBP</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_Toc512274757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48</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noProof/>
          <w:sz w:val="24"/>
          <w:szCs w:val="24"/>
          <w:lang w:val="it-IT" w:eastAsia="it-IT"/>
        </w:rPr>
      </w:pPr>
      <w:hyperlink w:anchor="_Toc512274760" w:history="1">
        <w:r w:rsidR="00260BE6" w:rsidRPr="00260BE6">
          <w:rPr>
            <w:rStyle w:val="Collegamentoipertestuale"/>
            <w:rFonts w:ascii="Garamond" w:hAnsi="Garamond"/>
            <w:bCs/>
            <w:noProof/>
            <w:sz w:val="24"/>
            <w:szCs w:val="24"/>
          </w:rPr>
          <w:t>8.7Segue: La messa in liquidazione della Società</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_Toc512274760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49</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noProof/>
          <w:sz w:val="24"/>
          <w:szCs w:val="24"/>
          <w:lang w:val="it-IT" w:eastAsia="it-IT"/>
        </w:rPr>
      </w:pPr>
      <w:hyperlink w:anchor="_Toc512274763" w:history="1">
        <w:r w:rsidR="00260BE6" w:rsidRPr="00260BE6">
          <w:rPr>
            <w:rStyle w:val="Collegamentoipertestuale"/>
            <w:rFonts w:ascii="Garamond" w:hAnsi="Garamond"/>
            <w:bCs/>
            <w:noProof/>
            <w:sz w:val="24"/>
            <w:szCs w:val="24"/>
          </w:rPr>
          <w:t>8.8Segue: il Piano di Cassa</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_Toc512274763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49</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noProof/>
          <w:sz w:val="24"/>
          <w:szCs w:val="24"/>
          <w:lang w:val="it-IT" w:eastAsia="it-IT"/>
        </w:rPr>
      </w:pPr>
      <w:hyperlink w:anchor="_Toc512274771" w:history="1">
        <w:r w:rsidR="00260BE6" w:rsidRPr="00260BE6">
          <w:rPr>
            <w:rStyle w:val="Collegamentoipertestuale"/>
            <w:rFonts w:ascii="Garamond" w:hAnsi="Garamond"/>
            <w:bCs/>
            <w:noProof/>
            <w:sz w:val="24"/>
            <w:szCs w:val="24"/>
          </w:rPr>
          <w:t>8.9 Segue: l’Impegno Ghisolfi</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_Toc512274771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50</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noProof/>
          <w:sz w:val="24"/>
          <w:szCs w:val="24"/>
          <w:lang w:val="it-IT" w:eastAsia="it-IT"/>
        </w:rPr>
      </w:pPr>
      <w:hyperlink w:anchor="_Toc512274772" w:history="1">
        <w:r w:rsidR="00260BE6" w:rsidRPr="00260BE6">
          <w:rPr>
            <w:rStyle w:val="Collegamentoipertestuale"/>
            <w:rFonts w:ascii="Garamond" w:hAnsi="Garamond"/>
            <w:bCs/>
            <w:noProof/>
            <w:sz w:val="24"/>
            <w:szCs w:val="24"/>
          </w:rPr>
          <w:t>8.10Segue: la messa in liquidazione della Società</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_Toc512274772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54</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noProof/>
          <w:sz w:val="24"/>
          <w:szCs w:val="24"/>
          <w:lang w:val="it-IT" w:eastAsia="it-IT"/>
        </w:rPr>
      </w:pPr>
      <w:hyperlink w:anchor="_Toc512274774" w:history="1">
        <w:r w:rsidR="00260BE6" w:rsidRPr="00260BE6">
          <w:rPr>
            <w:rStyle w:val="Collegamentoipertestuale"/>
            <w:rFonts w:ascii="Garamond" w:hAnsi="Garamond"/>
            <w:bCs/>
            <w:noProof/>
            <w:sz w:val="24"/>
            <w:szCs w:val="24"/>
          </w:rPr>
          <w:t>8.11La suddivisione in classi</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_Toc512274774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54</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noProof/>
          <w:sz w:val="24"/>
          <w:szCs w:val="24"/>
          <w:lang w:val="it-IT" w:eastAsia="it-IT"/>
        </w:rPr>
      </w:pPr>
      <w:hyperlink w:anchor="_Toc512274777" w:history="1">
        <w:r w:rsidR="00260BE6" w:rsidRPr="00260BE6">
          <w:rPr>
            <w:rStyle w:val="Collegamentoipertestuale"/>
            <w:rFonts w:ascii="Garamond" w:hAnsi="Garamond"/>
            <w:bCs/>
            <w:noProof/>
            <w:sz w:val="24"/>
            <w:szCs w:val="24"/>
          </w:rPr>
          <w:t>8.12La prognosi di soddisfazione dei creditori</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_Toc512274777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57</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noProof/>
          <w:sz w:val="24"/>
          <w:szCs w:val="24"/>
          <w:lang w:val="it-IT" w:eastAsia="it-IT"/>
        </w:rPr>
      </w:pPr>
      <w:hyperlink w:anchor="_Toc512274779" w:history="1">
        <w:r w:rsidR="00260BE6" w:rsidRPr="00260BE6">
          <w:rPr>
            <w:rStyle w:val="Collegamentoipertestuale"/>
            <w:rFonts w:ascii="Garamond" w:hAnsi="Garamond"/>
            <w:noProof/>
            <w:sz w:val="24"/>
            <w:szCs w:val="24"/>
          </w:rPr>
          <w:t>8.14 Il Piano</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_Toc512274779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59</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noProof/>
          <w:sz w:val="24"/>
          <w:szCs w:val="24"/>
          <w:lang w:val="it-IT" w:eastAsia="it-IT"/>
        </w:rPr>
      </w:pPr>
      <w:hyperlink w:anchor="_Toc512274780" w:history="1">
        <w:r w:rsidR="00260BE6" w:rsidRPr="00260BE6">
          <w:rPr>
            <w:rStyle w:val="Collegamentoipertestuale"/>
            <w:rFonts w:ascii="Garamond" w:hAnsi="Garamond"/>
            <w:noProof/>
            <w:sz w:val="24"/>
            <w:szCs w:val="24"/>
          </w:rPr>
          <w:t>8.15Il Piano di Ripagamento</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_Toc512274780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60</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b/>
          <w:noProof/>
          <w:sz w:val="24"/>
          <w:szCs w:val="24"/>
          <w:lang w:val="it-IT" w:eastAsia="it-IT"/>
        </w:rPr>
      </w:pPr>
      <w:hyperlink w:anchor="_Toc512274781" w:history="1">
        <w:r w:rsidR="00260BE6" w:rsidRPr="00260BE6">
          <w:rPr>
            <w:rStyle w:val="Collegamentoipertestuale"/>
            <w:rFonts w:ascii="Garamond" w:hAnsi="Garamond"/>
            <w:b/>
            <w:noProof/>
            <w:sz w:val="24"/>
            <w:szCs w:val="24"/>
            <w:lang w:val="it-IT"/>
          </w:rPr>
          <w:t>CAPITOLO 9</w:t>
        </w:r>
        <w:r w:rsidR="00260BE6" w:rsidRPr="00260BE6">
          <w:rPr>
            <w:rFonts w:ascii="Garamond" w:hAnsi="Garamond"/>
            <w:b/>
            <w:noProof/>
            <w:webHidden/>
            <w:sz w:val="24"/>
            <w:szCs w:val="24"/>
          </w:rPr>
          <w:tab/>
        </w:r>
        <w:r w:rsidR="00260BE6" w:rsidRPr="00260BE6">
          <w:rPr>
            <w:rFonts w:ascii="Garamond" w:hAnsi="Garamond"/>
            <w:b/>
            <w:noProof/>
            <w:webHidden/>
            <w:sz w:val="24"/>
            <w:szCs w:val="24"/>
          </w:rPr>
          <w:fldChar w:fldCharType="begin"/>
        </w:r>
        <w:r w:rsidR="00260BE6" w:rsidRPr="00260BE6">
          <w:rPr>
            <w:rFonts w:ascii="Garamond" w:hAnsi="Garamond"/>
            <w:b/>
            <w:noProof/>
            <w:webHidden/>
            <w:sz w:val="24"/>
            <w:szCs w:val="24"/>
          </w:rPr>
          <w:instrText xml:space="preserve"> PAGEREF _Toc512274781 \h </w:instrText>
        </w:r>
        <w:r w:rsidR="00260BE6" w:rsidRPr="00260BE6">
          <w:rPr>
            <w:rFonts w:ascii="Garamond" w:hAnsi="Garamond"/>
            <w:b/>
            <w:noProof/>
            <w:webHidden/>
            <w:sz w:val="24"/>
            <w:szCs w:val="24"/>
          </w:rPr>
        </w:r>
        <w:r w:rsidR="00260BE6" w:rsidRPr="00260BE6">
          <w:rPr>
            <w:rFonts w:ascii="Garamond" w:hAnsi="Garamond"/>
            <w:b/>
            <w:noProof/>
            <w:webHidden/>
            <w:sz w:val="24"/>
            <w:szCs w:val="24"/>
          </w:rPr>
          <w:fldChar w:fldCharType="separate"/>
        </w:r>
        <w:r w:rsidR="00260BE6" w:rsidRPr="00260BE6">
          <w:rPr>
            <w:rFonts w:ascii="Garamond" w:hAnsi="Garamond"/>
            <w:b/>
            <w:noProof/>
            <w:webHidden/>
            <w:sz w:val="24"/>
            <w:szCs w:val="24"/>
          </w:rPr>
          <w:t>63</w:t>
        </w:r>
        <w:r w:rsidR="00260BE6" w:rsidRPr="00260BE6">
          <w:rPr>
            <w:rFonts w:ascii="Garamond" w:hAnsi="Garamond"/>
            <w:b/>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noProof/>
          <w:sz w:val="24"/>
          <w:szCs w:val="24"/>
          <w:lang w:val="it-IT" w:eastAsia="it-IT"/>
        </w:rPr>
      </w:pPr>
      <w:hyperlink w:anchor="_Toc512274782" w:history="1">
        <w:r w:rsidR="00260BE6" w:rsidRPr="00260BE6">
          <w:rPr>
            <w:rStyle w:val="Collegamentoipertestuale"/>
            <w:rFonts w:ascii="Garamond" w:hAnsi="Garamond"/>
            <w:noProof/>
            <w:sz w:val="24"/>
            <w:szCs w:val="24"/>
          </w:rPr>
          <w:t>La veridicità dei dati aziendali e la fattibilità del Piano</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_Toc512274782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63</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b/>
          <w:noProof/>
          <w:sz w:val="24"/>
          <w:szCs w:val="24"/>
          <w:lang w:val="it-IT" w:eastAsia="it-IT"/>
        </w:rPr>
      </w:pPr>
      <w:hyperlink w:anchor="_Toc512274783" w:history="1">
        <w:r w:rsidR="00260BE6" w:rsidRPr="00260BE6">
          <w:rPr>
            <w:rStyle w:val="Collegamentoipertestuale"/>
            <w:rFonts w:ascii="Garamond" w:hAnsi="Garamond"/>
            <w:b/>
            <w:noProof/>
            <w:sz w:val="24"/>
            <w:szCs w:val="24"/>
          </w:rPr>
          <w:t>CAPITOLO 10</w:t>
        </w:r>
        <w:r w:rsidR="00260BE6" w:rsidRPr="00260BE6">
          <w:rPr>
            <w:rFonts w:ascii="Garamond" w:hAnsi="Garamond"/>
            <w:b/>
            <w:noProof/>
            <w:webHidden/>
            <w:sz w:val="24"/>
            <w:szCs w:val="24"/>
          </w:rPr>
          <w:tab/>
        </w:r>
        <w:r w:rsidR="00260BE6" w:rsidRPr="00260BE6">
          <w:rPr>
            <w:rFonts w:ascii="Garamond" w:hAnsi="Garamond"/>
            <w:b/>
            <w:noProof/>
            <w:webHidden/>
            <w:sz w:val="24"/>
            <w:szCs w:val="24"/>
          </w:rPr>
          <w:fldChar w:fldCharType="begin"/>
        </w:r>
        <w:r w:rsidR="00260BE6" w:rsidRPr="00260BE6">
          <w:rPr>
            <w:rFonts w:ascii="Garamond" w:hAnsi="Garamond"/>
            <w:b/>
            <w:noProof/>
            <w:webHidden/>
            <w:sz w:val="24"/>
            <w:szCs w:val="24"/>
          </w:rPr>
          <w:instrText xml:space="preserve"> PAGEREF _Toc512274783 \h </w:instrText>
        </w:r>
        <w:r w:rsidR="00260BE6" w:rsidRPr="00260BE6">
          <w:rPr>
            <w:rFonts w:ascii="Garamond" w:hAnsi="Garamond"/>
            <w:b/>
            <w:noProof/>
            <w:webHidden/>
            <w:sz w:val="24"/>
            <w:szCs w:val="24"/>
          </w:rPr>
        </w:r>
        <w:r w:rsidR="00260BE6" w:rsidRPr="00260BE6">
          <w:rPr>
            <w:rFonts w:ascii="Garamond" w:hAnsi="Garamond"/>
            <w:b/>
            <w:noProof/>
            <w:webHidden/>
            <w:sz w:val="24"/>
            <w:szCs w:val="24"/>
          </w:rPr>
          <w:fldChar w:fldCharType="separate"/>
        </w:r>
        <w:r w:rsidR="00260BE6" w:rsidRPr="00260BE6">
          <w:rPr>
            <w:rFonts w:ascii="Garamond" w:hAnsi="Garamond"/>
            <w:b/>
            <w:noProof/>
            <w:webHidden/>
            <w:sz w:val="24"/>
            <w:szCs w:val="24"/>
          </w:rPr>
          <w:t>64</w:t>
        </w:r>
        <w:r w:rsidR="00260BE6" w:rsidRPr="00260BE6">
          <w:rPr>
            <w:rFonts w:ascii="Garamond" w:hAnsi="Garamond"/>
            <w:b/>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noProof/>
          <w:sz w:val="24"/>
          <w:szCs w:val="24"/>
          <w:lang w:val="it-IT" w:eastAsia="it-IT"/>
        </w:rPr>
      </w:pPr>
      <w:hyperlink w:anchor="_Toc512274784" w:history="1">
        <w:r w:rsidR="00260BE6" w:rsidRPr="00260BE6">
          <w:rPr>
            <w:rStyle w:val="Collegamentoipertestuale"/>
            <w:rFonts w:ascii="Garamond" w:hAnsi="Garamond"/>
            <w:noProof/>
            <w:sz w:val="24"/>
            <w:szCs w:val="24"/>
          </w:rPr>
          <w:t>Disponibilità liquide per il deposito delle spese di giustizia</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_Toc512274784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64</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b/>
          <w:noProof/>
          <w:sz w:val="24"/>
          <w:szCs w:val="24"/>
          <w:lang w:val="it-IT" w:eastAsia="it-IT"/>
        </w:rPr>
      </w:pPr>
      <w:hyperlink w:anchor="_Toc512274785" w:history="1">
        <w:r w:rsidR="00260BE6" w:rsidRPr="00260BE6">
          <w:rPr>
            <w:rStyle w:val="Collegamentoipertestuale"/>
            <w:rFonts w:ascii="Garamond" w:hAnsi="Garamond"/>
            <w:b/>
            <w:noProof/>
            <w:sz w:val="24"/>
            <w:szCs w:val="24"/>
          </w:rPr>
          <w:t>CAPITOLO 11</w:t>
        </w:r>
        <w:r w:rsidR="00260BE6" w:rsidRPr="00260BE6">
          <w:rPr>
            <w:rFonts w:ascii="Garamond" w:hAnsi="Garamond"/>
            <w:b/>
            <w:noProof/>
            <w:webHidden/>
            <w:sz w:val="24"/>
            <w:szCs w:val="24"/>
          </w:rPr>
          <w:tab/>
        </w:r>
        <w:r w:rsidR="00260BE6" w:rsidRPr="00260BE6">
          <w:rPr>
            <w:rFonts w:ascii="Garamond" w:hAnsi="Garamond"/>
            <w:b/>
            <w:noProof/>
            <w:webHidden/>
            <w:sz w:val="24"/>
            <w:szCs w:val="24"/>
          </w:rPr>
          <w:fldChar w:fldCharType="begin"/>
        </w:r>
        <w:r w:rsidR="00260BE6" w:rsidRPr="00260BE6">
          <w:rPr>
            <w:rFonts w:ascii="Garamond" w:hAnsi="Garamond"/>
            <w:b/>
            <w:noProof/>
            <w:webHidden/>
            <w:sz w:val="24"/>
            <w:szCs w:val="24"/>
          </w:rPr>
          <w:instrText xml:space="preserve"> PAGEREF _Toc512274785 \h </w:instrText>
        </w:r>
        <w:r w:rsidR="00260BE6" w:rsidRPr="00260BE6">
          <w:rPr>
            <w:rFonts w:ascii="Garamond" w:hAnsi="Garamond"/>
            <w:b/>
            <w:noProof/>
            <w:webHidden/>
            <w:sz w:val="24"/>
            <w:szCs w:val="24"/>
          </w:rPr>
        </w:r>
        <w:r w:rsidR="00260BE6" w:rsidRPr="00260BE6">
          <w:rPr>
            <w:rFonts w:ascii="Garamond" w:hAnsi="Garamond"/>
            <w:b/>
            <w:noProof/>
            <w:webHidden/>
            <w:sz w:val="24"/>
            <w:szCs w:val="24"/>
          </w:rPr>
          <w:fldChar w:fldCharType="separate"/>
        </w:r>
        <w:r w:rsidR="00260BE6" w:rsidRPr="00260BE6">
          <w:rPr>
            <w:rFonts w:ascii="Garamond" w:hAnsi="Garamond"/>
            <w:b/>
            <w:noProof/>
            <w:webHidden/>
            <w:sz w:val="24"/>
            <w:szCs w:val="24"/>
          </w:rPr>
          <w:t>65</w:t>
        </w:r>
        <w:r w:rsidR="00260BE6" w:rsidRPr="00260BE6">
          <w:rPr>
            <w:rFonts w:ascii="Garamond" w:hAnsi="Garamond"/>
            <w:b/>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noProof/>
          <w:sz w:val="24"/>
          <w:szCs w:val="24"/>
          <w:lang w:val="it-IT" w:eastAsia="it-IT"/>
        </w:rPr>
      </w:pPr>
      <w:hyperlink w:anchor="_Toc512274786" w:history="1">
        <w:r w:rsidR="00260BE6" w:rsidRPr="00260BE6">
          <w:rPr>
            <w:rStyle w:val="Collegamentoipertestuale"/>
            <w:rFonts w:ascii="Garamond" w:hAnsi="Garamond"/>
            <w:noProof/>
            <w:sz w:val="24"/>
            <w:szCs w:val="24"/>
          </w:rPr>
          <w:t>Istanze di autorizzazione</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_Toc512274786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65</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b/>
          <w:noProof/>
          <w:sz w:val="24"/>
          <w:szCs w:val="24"/>
          <w:lang w:val="it-IT" w:eastAsia="it-IT"/>
        </w:rPr>
      </w:pPr>
      <w:hyperlink w:anchor="_Toc512274787" w:history="1">
        <w:r w:rsidR="00260BE6" w:rsidRPr="00260BE6">
          <w:rPr>
            <w:rStyle w:val="Collegamentoipertestuale"/>
            <w:rFonts w:ascii="Garamond" w:hAnsi="Garamond"/>
            <w:b/>
            <w:noProof/>
            <w:sz w:val="24"/>
            <w:szCs w:val="24"/>
          </w:rPr>
          <w:t>CAPITOLO 12</w:t>
        </w:r>
        <w:r w:rsidR="00260BE6" w:rsidRPr="00260BE6">
          <w:rPr>
            <w:rFonts w:ascii="Garamond" w:hAnsi="Garamond"/>
            <w:b/>
            <w:noProof/>
            <w:webHidden/>
            <w:sz w:val="24"/>
            <w:szCs w:val="24"/>
          </w:rPr>
          <w:tab/>
        </w:r>
        <w:r w:rsidR="00260BE6" w:rsidRPr="00260BE6">
          <w:rPr>
            <w:rFonts w:ascii="Garamond" w:hAnsi="Garamond"/>
            <w:b/>
            <w:noProof/>
            <w:webHidden/>
            <w:sz w:val="24"/>
            <w:szCs w:val="24"/>
          </w:rPr>
          <w:fldChar w:fldCharType="begin"/>
        </w:r>
        <w:r w:rsidR="00260BE6" w:rsidRPr="00260BE6">
          <w:rPr>
            <w:rFonts w:ascii="Garamond" w:hAnsi="Garamond"/>
            <w:b/>
            <w:noProof/>
            <w:webHidden/>
            <w:sz w:val="24"/>
            <w:szCs w:val="24"/>
          </w:rPr>
          <w:instrText xml:space="preserve"> PAGEREF _Toc512274787 \h </w:instrText>
        </w:r>
        <w:r w:rsidR="00260BE6" w:rsidRPr="00260BE6">
          <w:rPr>
            <w:rFonts w:ascii="Garamond" w:hAnsi="Garamond"/>
            <w:b/>
            <w:noProof/>
            <w:webHidden/>
            <w:sz w:val="24"/>
            <w:szCs w:val="24"/>
          </w:rPr>
        </w:r>
        <w:r w:rsidR="00260BE6" w:rsidRPr="00260BE6">
          <w:rPr>
            <w:rFonts w:ascii="Garamond" w:hAnsi="Garamond"/>
            <w:b/>
            <w:noProof/>
            <w:webHidden/>
            <w:sz w:val="24"/>
            <w:szCs w:val="24"/>
          </w:rPr>
          <w:fldChar w:fldCharType="separate"/>
        </w:r>
        <w:r w:rsidR="00260BE6" w:rsidRPr="00260BE6">
          <w:rPr>
            <w:rFonts w:ascii="Garamond" w:hAnsi="Garamond"/>
            <w:b/>
            <w:noProof/>
            <w:webHidden/>
            <w:sz w:val="24"/>
            <w:szCs w:val="24"/>
          </w:rPr>
          <w:t>66</w:t>
        </w:r>
        <w:r w:rsidR="00260BE6" w:rsidRPr="00260BE6">
          <w:rPr>
            <w:rFonts w:ascii="Garamond" w:hAnsi="Garamond"/>
            <w:b/>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noProof/>
          <w:sz w:val="24"/>
          <w:szCs w:val="24"/>
          <w:lang w:val="it-IT" w:eastAsia="it-IT"/>
        </w:rPr>
      </w:pPr>
      <w:hyperlink w:anchor="_Toc512274788" w:history="1">
        <w:r w:rsidR="00260BE6" w:rsidRPr="00260BE6">
          <w:rPr>
            <w:rStyle w:val="Collegamentoipertestuale"/>
            <w:rFonts w:ascii="Garamond" w:hAnsi="Garamond"/>
            <w:noProof/>
            <w:sz w:val="24"/>
            <w:szCs w:val="24"/>
          </w:rPr>
          <w:t>Elenco dei titolari dei diritti reali o personali su beni di proprietà o in possesso del debitore ex art. 161 secondo comma lett. d) legge fall.</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_Toc512274788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66</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b/>
          <w:noProof/>
          <w:sz w:val="24"/>
          <w:szCs w:val="24"/>
          <w:lang w:val="it-IT" w:eastAsia="it-IT"/>
        </w:rPr>
      </w:pPr>
      <w:hyperlink w:anchor="_Toc512274789" w:history="1">
        <w:r w:rsidR="00260BE6" w:rsidRPr="00260BE6">
          <w:rPr>
            <w:rStyle w:val="Collegamentoipertestuale"/>
            <w:rFonts w:ascii="Garamond" w:hAnsi="Garamond"/>
            <w:b/>
            <w:noProof/>
            <w:sz w:val="24"/>
            <w:szCs w:val="24"/>
            <w:lang w:val="it-IT"/>
          </w:rPr>
          <w:t>CAPITOLO 13</w:t>
        </w:r>
        <w:r w:rsidR="00260BE6" w:rsidRPr="00260BE6">
          <w:rPr>
            <w:rFonts w:ascii="Garamond" w:hAnsi="Garamond"/>
            <w:b/>
            <w:noProof/>
            <w:webHidden/>
            <w:sz w:val="24"/>
            <w:szCs w:val="24"/>
          </w:rPr>
          <w:tab/>
        </w:r>
        <w:r w:rsidR="00260BE6" w:rsidRPr="00260BE6">
          <w:rPr>
            <w:rFonts w:ascii="Garamond" w:hAnsi="Garamond"/>
            <w:b/>
            <w:noProof/>
            <w:webHidden/>
            <w:sz w:val="24"/>
            <w:szCs w:val="24"/>
          </w:rPr>
          <w:fldChar w:fldCharType="begin"/>
        </w:r>
        <w:r w:rsidR="00260BE6" w:rsidRPr="00260BE6">
          <w:rPr>
            <w:rFonts w:ascii="Garamond" w:hAnsi="Garamond"/>
            <w:b/>
            <w:noProof/>
            <w:webHidden/>
            <w:sz w:val="24"/>
            <w:szCs w:val="24"/>
          </w:rPr>
          <w:instrText xml:space="preserve"> PAGEREF _Toc512274789 \h </w:instrText>
        </w:r>
        <w:r w:rsidR="00260BE6" w:rsidRPr="00260BE6">
          <w:rPr>
            <w:rFonts w:ascii="Garamond" w:hAnsi="Garamond"/>
            <w:b/>
            <w:noProof/>
            <w:webHidden/>
            <w:sz w:val="24"/>
            <w:szCs w:val="24"/>
          </w:rPr>
        </w:r>
        <w:r w:rsidR="00260BE6" w:rsidRPr="00260BE6">
          <w:rPr>
            <w:rFonts w:ascii="Garamond" w:hAnsi="Garamond"/>
            <w:b/>
            <w:noProof/>
            <w:webHidden/>
            <w:sz w:val="24"/>
            <w:szCs w:val="24"/>
          </w:rPr>
          <w:fldChar w:fldCharType="separate"/>
        </w:r>
        <w:r w:rsidR="00260BE6" w:rsidRPr="00260BE6">
          <w:rPr>
            <w:rFonts w:ascii="Garamond" w:hAnsi="Garamond"/>
            <w:b/>
            <w:noProof/>
            <w:webHidden/>
            <w:sz w:val="24"/>
            <w:szCs w:val="24"/>
          </w:rPr>
          <w:t>67</w:t>
        </w:r>
        <w:r w:rsidR="00260BE6" w:rsidRPr="00260BE6">
          <w:rPr>
            <w:rFonts w:ascii="Garamond" w:hAnsi="Garamond"/>
            <w:b/>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noProof/>
          <w:sz w:val="24"/>
          <w:szCs w:val="24"/>
          <w:lang w:val="it-IT" w:eastAsia="it-IT"/>
        </w:rPr>
      </w:pPr>
      <w:hyperlink w:anchor="_Toc512274790" w:history="1">
        <w:r w:rsidR="00260BE6" w:rsidRPr="00260BE6">
          <w:rPr>
            <w:rStyle w:val="Collegamentoipertestuale"/>
            <w:rFonts w:ascii="Garamond" w:hAnsi="Garamond"/>
            <w:noProof/>
            <w:sz w:val="24"/>
            <w:szCs w:val="24"/>
            <w:lang w:val="it-IT"/>
          </w:rPr>
          <w:t>La nomina del Liquidatore Giudiziale</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_Toc512274790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67</w:t>
        </w:r>
        <w:r w:rsidR="00260BE6" w:rsidRPr="00260BE6">
          <w:rPr>
            <w:rFonts w:ascii="Garamond" w:hAnsi="Garamond"/>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b/>
          <w:noProof/>
          <w:sz w:val="24"/>
          <w:szCs w:val="24"/>
          <w:lang w:val="it-IT" w:eastAsia="it-IT"/>
        </w:rPr>
      </w:pPr>
      <w:hyperlink w:anchor="_Toc512274792" w:history="1">
        <w:r w:rsidR="00260BE6" w:rsidRPr="00260BE6">
          <w:rPr>
            <w:rStyle w:val="Collegamentoipertestuale"/>
            <w:rFonts w:ascii="Garamond" w:hAnsi="Garamond"/>
            <w:b/>
            <w:noProof/>
            <w:sz w:val="24"/>
            <w:szCs w:val="24"/>
          </w:rPr>
          <w:t>CAPITOLO 14</w:t>
        </w:r>
        <w:r w:rsidR="00260BE6" w:rsidRPr="00260BE6">
          <w:rPr>
            <w:rFonts w:ascii="Garamond" w:hAnsi="Garamond"/>
            <w:b/>
            <w:noProof/>
            <w:webHidden/>
            <w:sz w:val="24"/>
            <w:szCs w:val="24"/>
          </w:rPr>
          <w:tab/>
        </w:r>
        <w:r w:rsidR="00260BE6" w:rsidRPr="00260BE6">
          <w:rPr>
            <w:rFonts w:ascii="Garamond" w:hAnsi="Garamond"/>
            <w:b/>
            <w:noProof/>
            <w:webHidden/>
            <w:sz w:val="24"/>
            <w:szCs w:val="24"/>
          </w:rPr>
          <w:fldChar w:fldCharType="begin"/>
        </w:r>
        <w:r w:rsidR="00260BE6" w:rsidRPr="00260BE6">
          <w:rPr>
            <w:rFonts w:ascii="Garamond" w:hAnsi="Garamond"/>
            <w:b/>
            <w:noProof/>
            <w:webHidden/>
            <w:sz w:val="24"/>
            <w:szCs w:val="24"/>
          </w:rPr>
          <w:instrText xml:space="preserve"> PAGEREF _Toc512274792 \h </w:instrText>
        </w:r>
        <w:r w:rsidR="00260BE6" w:rsidRPr="00260BE6">
          <w:rPr>
            <w:rFonts w:ascii="Garamond" w:hAnsi="Garamond"/>
            <w:b/>
            <w:noProof/>
            <w:webHidden/>
            <w:sz w:val="24"/>
            <w:szCs w:val="24"/>
          </w:rPr>
        </w:r>
        <w:r w:rsidR="00260BE6" w:rsidRPr="00260BE6">
          <w:rPr>
            <w:rFonts w:ascii="Garamond" w:hAnsi="Garamond"/>
            <w:b/>
            <w:noProof/>
            <w:webHidden/>
            <w:sz w:val="24"/>
            <w:szCs w:val="24"/>
          </w:rPr>
          <w:fldChar w:fldCharType="separate"/>
        </w:r>
        <w:r w:rsidR="00260BE6" w:rsidRPr="00260BE6">
          <w:rPr>
            <w:rFonts w:ascii="Garamond" w:hAnsi="Garamond"/>
            <w:b/>
            <w:noProof/>
            <w:webHidden/>
            <w:sz w:val="24"/>
            <w:szCs w:val="24"/>
          </w:rPr>
          <w:t>68</w:t>
        </w:r>
        <w:r w:rsidR="00260BE6" w:rsidRPr="00260BE6">
          <w:rPr>
            <w:rFonts w:ascii="Garamond" w:hAnsi="Garamond"/>
            <w:b/>
            <w:noProof/>
            <w:webHidden/>
            <w:sz w:val="24"/>
            <w:szCs w:val="24"/>
          </w:rPr>
          <w:fldChar w:fldCharType="end"/>
        </w:r>
      </w:hyperlink>
    </w:p>
    <w:p w:rsidR="00260BE6" w:rsidRPr="00260BE6" w:rsidRDefault="007E4BE2" w:rsidP="00260BE6">
      <w:pPr>
        <w:pStyle w:val="Sommario1"/>
        <w:tabs>
          <w:tab w:val="right" w:leader="dot" w:pos="7133"/>
        </w:tabs>
        <w:spacing w:line="240" w:lineRule="auto"/>
        <w:ind w:left="0" w:firstLine="0"/>
        <w:rPr>
          <w:rFonts w:ascii="Garamond" w:eastAsiaTheme="minorEastAsia" w:hAnsi="Garamond"/>
          <w:noProof/>
          <w:sz w:val="24"/>
          <w:szCs w:val="24"/>
          <w:lang w:val="it-IT" w:eastAsia="it-IT"/>
        </w:rPr>
      </w:pPr>
      <w:hyperlink w:anchor="_Toc512274793" w:history="1">
        <w:r w:rsidR="00260BE6" w:rsidRPr="00260BE6">
          <w:rPr>
            <w:rStyle w:val="Collegamentoipertestuale"/>
            <w:rFonts w:ascii="Garamond" w:hAnsi="Garamond"/>
            <w:noProof/>
            <w:sz w:val="24"/>
            <w:szCs w:val="24"/>
          </w:rPr>
          <w:t>Riserva di modifica migliorativa</w:t>
        </w:r>
        <w:r w:rsidR="00260BE6" w:rsidRPr="00260BE6">
          <w:rPr>
            <w:rFonts w:ascii="Garamond" w:hAnsi="Garamond"/>
            <w:noProof/>
            <w:webHidden/>
            <w:sz w:val="24"/>
            <w:szCs w:val="24"/>
          </w:rPr>
          <w:tab/>
        </w:r>
        <w:r w:rsidR="00260BE6" w:rsidRPr="00260BE6">
          <w:rPr>
            <w:rFonts w:ascii="Garamond" w:hAnsi="Garamond"/>
            <w:noProof/>
            <w:webHidden/>
            <w:sz w:val="24"/>
            <w:szCs w:val="24"/>
          </w:rPr>
          <w:fldChar w:fldCharType="begin"/>
        </w:r>
        <w:r w:rsidR="00260BE6" w:rsidRPr="00260BE6">
          <w:rPr>
            <w:rFonts w:ascii="Garamond" w:hAnsi="Garamond"/>
            <w:noProof/>
            <w:webHidden/>
            <w:sz w:val="24"/>
            <w:szCs w:val="24"/>
          </w:rPr>
          <w:instrText xml:space="preserve"> PAGEREF _Toc512274793 \h </w:instrText>
        </w:r>
        <w:r w:rsidR="00260BE6" w:rsidRPr="00260BE6">
          <w:rPr>
            <w:rFonts w:ascii="Garamond" w:hAnsi="Garamond"/>
            <w:noProof/>
            <w:webHidden/>
            <w:sz w:val="24"/>
            <w:szCs w:val="24"/>
          </w:rPr>
        </w:r>
        <w:r w:rsidR="00260BE6" w:rsidRPr="00260BE6">
          <w:rPr>
            <w:rFonts w:ascii="Garamond" w:hAnsi="Garamond"/>
            <w:noProof/>
            <w:webHidden/>
            <w:sz w:val="24"/>
            <w:szCs w:val="24"/>
          </w:rPr>
          <w:fldChar w:fldCharType="separate"/>
        </w:r>
        <w:r w:rsidR="00260BE6" w:rsidRPr="00260BE6">
          <w:rPr>
            <w:rFonts w:ascii="Garamond" w:hAnsi="Garamond"/>
            <w:noProof/>
            <w:webHidden/>
            <w:sz w:val="24"/>
            <w:szCs w:val="24"/>
          </w:rPr>
          <w:t>68</w:t>
        </w:r>
        <w:r w:rsidR="00260BE6" w:rsidRPr="00260BE6">
          <w:rPr>
            <w:rFonts w:ascii="Garamond" w:hAnsi="Garamond"/>
            <w:noProof/>
            <w:webHidden/>
            <w:sz w:val="24"/>
            <w:szCs w:val="24"/>
          </w:rPr>
          <w:fldChar w:fldCharType="end"/>
        </w:r>
      </w:hyperlink>
    </w:p>
    <w:p w:rsidR="008F0BF5" w:rsidRPr="00260BE6" w:rsidRDefault="008F0BF5" w:rsidP="00517CCC">
      <w:pPr>
        <w:pStyle w:val="Testodelblocco1"/>
        <w:tabs>
          <w:tab w:val="left" w:pos="567"/>
          <w:tab w:val="right" w:leader="dot" w:pos="7088"/>
        </w:tabs>
        <w:spacing w:before="0" w:line="276" w:lineRule="auto"/>
        <w:ind w:left="0" w:right="0"/>
        <w:contextualSpacing/>
        <w:jc w:val="center"/>
        <w:outlineLvl w:val="0"/>
        <w:rPr>
          <w:rFonts w:ascii="Garamond" w:hAnsi="Garamond"/>
          <w:sz w:val="24"/>
          <w:szCs w:val="24"/>
        </w:rPr>
      </w:pPr>
      <w:r w:rsidRPr="00260BE6">
        <w:rPr>
          <w:rFonts w:ascii="Garamond" w:hAnsi="Garamond"/>
          <w:sz w:val="24"/>
          <w:szCs w:val="24"/>
        </w:rPr>
        <w:fldChar w:fldCharType="end"/>
      </w:r>
      <w:bookmarkStart w:id="48" w:name="_Toc507095495"/>
      <w:bookmarkStart w:id="49" w:name="_Toc507095768"/>
      <w:bookmarkStart w:id="50" w:name="_Toc507096188"/>
      <w:bookmarkStart w:id="51" w:name="_Toc507096337"/>
      <w:bookmarkStart w:id="52" w:name="_Toc507096846"/>
      <w:bookmarkStart w:id="53" w:name="_Toc509059283"/>
      <w:bookmarkStart w:id="54" w:name="_Toc509063524"/>
      <w:bookmarkStart w:id="55" w:name="_Toc510631929"/>
      <w:bookmarkStart w:id="56" w:name="_Toc510680501"/>
      <w:bookmarkStart w:id="57" w:name="_Toc512009562"/>
      <w:bookmarkStart w:id="58" w:name="_Toc512274489"/>
      <w:bookmarkStart w:id="59" w:name="_Toc512274675"/>
      <w:r w:rsidRPr="00260BE6">
        <w:rPr>
          <w:rFonts w:ascii="Garamond" w:hAnsi="Garamond"/>
          <w:sz w:val="24"/>
          <w:szCs w:val="24"/>
        </w:rPr>
        <w:t>* * *</w:t>
      </w:r>
      <w:bookmarkEnd w:id="48"/>
      <w:bookmarkEnd w:id="49"/>
      <w:bookmarkEnd w:id="50"/>
      <w:bookmarkEnd w:id="51"/>
      <w:bookmarkEnd w:id="52"/>
      <w:bookmarkEnd w:id="53"/>
      <w:bookmarkEnd w:id="54"/>
      <w:bookmarkEnd w:id="55"/>
      <w:bookmarkEnd w:id="56"/>
      <w:bookmarkEnd w:id="57"/>
      <w:bookmarkEnd w:id="58"/>
      <w:bookmarkEnd w:id="59"/>
    </w:p>
    <w:p w:rsidR="008F0BF5" w:rsidRPr="00670476" w:rsidRDefault="008F0BF5" w:rsidP="00670476">
      <w:pPr>
        <w:spacing w:line="480" w:lineRule="auto"/>
        <w:contextualSpacing/>
        <w:rPr>
          <w:rFonts w:ascii="Garamond" w:hAnsi="Garamond"/>
          <w:sz w:val="24"/>
          <w:szCs w:val="24"/>
          <w:lang w:val="it-IT"/>
        </w:rPr>
      </w:pPr>
      <w:r w:rsidRPr="00670476">
        <w:rPr>
          <w:rFonts w:ascii="Garamond" w:hAnsi="Garamond"/>
          <w:sz w:val="24"/>
          <w:szCs w:val="24"/>
          <w:lang w:val="it-IT"/>
        </w:rPr>
        <w:t>Onorevole Tribunale,</w:t>
      </w:r>
    </w:p>
    <w:p w:rsidR="008F0BF5" w:rsidRPr="00670476" w:rsidRDefault="008F0BF5" w:rsidP="00670476">
      <w:pPr>
        <w:spacing w:line="480" w:lineRule="auto"/>
        <w:contextualSpacing/>
        <w:rPr>
          <w:rFonts w:ascii="Garamond" w:hAnsi="Garamond"/>
          <w:sz w:val="24"/>
          <w:szCs w:val="24"/>
          <w:lang w:val="it-IT"/>
        </w:rPr>
      </w:pPr>
      <w:r w:rsidRPr="00670476">
        <w:rPr>
          <w:rFonts w:ascii="Garamond" w:hAnsi="Garamond"/>
          <w:sz w:val="24"/>
          <w:szCs w:val="24"/>
          <w:lang w:val="it-IT"/>
        </w:rPr>
        <w:t xml:space="preserve">la società </w:t>
      </w:r>
      <w:r w:rsidR="00DA38FA" w:rsidRPr="00670476">
        <w:rPr>
          <w:rFonts w:ascii="Garamond" w:hAnsi="Garamond"/>
          <w:b/>
          <w:sz w:val="24"/>
          <w:szCs w:val="24"/>
          <w:u w:val="single"/>
          <w:lang w:val="it-IT"/>
        </w:rPr>
        <w:t>IBP ENERGIA S.R.L.</w:t>
      </w:r>
      <w:r w:rsidR="00DA38FA" w:rsidRPr="00670476">
        <w:rPr>
          <w:rFonts w:ascii="Garamond" w:hAnsi="Garamond"/>
          <w:sz w:val="24"/>
          <w:szCs w:val="24"/>
          <w:lang w:val="it-IT"/>
        </w:rPr>
        <w:t xml:space="preserve">, con sede legale e principale in Tortona (AL), Strada Ribrocca n. 11, Codice Fiscale e Partita I.V.A. n. 02414270062, iscritta al Registro Imprese di Alessandria, Numero R.E.A. – AL 253760 </w:t>
      </w:r>
      <w:r w:rsidRPr="00670476">
        <w:rPr>
          <w:rFonts w:ascii="Garamond" w:hAnsi="Garamond"/>
          <w:sz w:val="24"/>
          <w:szCs w:val="24"/>
          <w:lang w:val="it-IT"/>
        </w:rPr>
        <w:t>(in seguito anche la “</w:t>
      </w:r>
      <w:r w:rsidRPr="00670476">
        <w:rPr>
          <w:rFonts w:ascii="Garamond" w:hAnsi="Garamond"/>
          <w:b/>
          <w:sz w:val="24"/>
          <w:szCs w:val="24"/>
          <w:lang w:val="it-IT"/>
        </w:rPr>
        <w:t>Società</w:t>
      </w:r>
      <w:r w:rsidRPr="00670476">
        <w:rPr>
          <w:rFonts w:ascii="Garamond" w:hAnsi="Garamond"/>
          <w:sz w:val="24"/>
          <w:szCs w:val="24"/>
          <w:lang w:val="it-IT"/>
        </w:rPr>
        <w:t>” ovvero “</w:t>
      </w:r>
      <w:r w:rsidRPr="00670476">
        <w:rPr>
          <w:rFonts w:ascii="Garamond" w:hAnsi="Garamond"/>
          <w:b/>
          <w:sz w:val="24"/>
          <w:szCs w:val="24"/>
          <w:lang w:val="it-IT"/>
        </w:rPr>
        <w:t>IBP</w:t>
      </w:r>
      <w:r w:rsidR="00DA38FA" w:rsidRPr="00670476">
        <w:rPr>
          <w:rFonts w:ascii="Garamond" w:hAnsi="Garamond"/>
          <w:b/>
          <w:sz w:val="24"/>
          <w:szCs w:val="24"/>
          <w:lang w:val="it-IT"/>
        </w:rPr>
        <w:t xml:space="preserve"> ENERGIA</w:t>
      </w:r>
      <w:r w:rsidRPr="00670476">
        <w:rPr>
          <w:rFonts w:ascii="Garamond" w:hAnsi="Garamond"/>
          <w:sz w:val="24"/>
          <w:szCs w:val="24"/>
          <w:lang w:val="it-IT"/>
        </w:rPr>
        <w:t xml:space="preserve">”), </w:t>
      </w:r>
      <w:r w:rsidR="00DA38FA" w:rsidRPr="00670476">
        <w:rPr>
          <w:rFonts w:ascii="Garamond" w:hAnsi="Garamond"/>
          <w:sz w:val="24"/>
          <w:szCs w:val="24"/>
          <w:lang w:val="it-IT"/>
        </w:rPr>
        <w:t xml:space="preserve">in persona dell’Amministratore Unico e legale rappresentante </w:t>
      </w:r>
      <w:r w:rsidR="00DA38FA" w:rsidRPr="00670476">
        <w:rPr>
          <w:rFonts w:ascii="Garamond" w:hAnsi="Garamond"/>
          <w:i/>
          <w:sz w:val="24"/>
          <w:szCs w:val="24"/>
          <w:lang w:val="it-IT"/>
        </w:rPr>
        <w:t>pro tempore</w:t>
      </w:r>
      <w:r w:rsidR="00DA38FA" w:rsidRPr="00670476">
        <w:rPr>
          <w:rFonts w:ascii="Garamond" w:hAnsi="Garamond"/>
          <w:sz w:val="24"/>
          <w:szCs w:val="24"/>
          <w:lang w:val="it-IT"/>
        </w:rPr>
        <w:t>, Sig. Enrico Colombo</w:t>
      </w:r>
      <w:r w:rsidRPr="00670476">
        <w:rPr>
          <w:rFonts w:ascii="Garamond" w:hAnsi="Garamond"/>
          <w:sz w:val="24"/>
          <w:szCs w:val="24"/>
          <w:lang w:val="it-IT"/>
        </w:rPr>
        <w:t>,</w:t>
      </w:r>
    </w:p>
    <w:p w:rsidR="008F0BF5" w:rsidRPr="00670476" w:rsidRDefault="008F0BF5" w:rsidP="00670476">
      <w:pPr>
        <w:spacing w:line="480" w:lineRule="auto"/>
        <w:contextualSpacing/>
        <w:jc w:val="center"/>
        <w:rPr>
          <w:rFonts w:ascii="Garamond" w:hAnsi="Garamond"/>
          <w:b/>
          <w:sz w:val="24"/>
          <w:szCs w:val="24"/>
        </w:rPr>
      </w:pPr>
      <w:proofErr w:type="spellStart"/>
      <w:r w:rsidRPr="00670476">
        <w:rPr>
          <w:rFonts w:ascii="Garamond" w:hAnsi="Garamond"/>
          <w:b/>
          <w:sz w:val="24"/>
          <w:szCs w:val="24"/>
        </w:rPr>
        <w:t>premesso</w:t>
      </w:r>
      <w:proofErr w:type="spellEnd"/>
      <w:r w:rsidRPr="00670476">
        <w:rPr>
          <w:rFonts w:ascii="Garamond" w:hAnsi="Garamond"/>
          <w:b/>
          <w:sz w:val="24"/>
          <w:szCs w:val="24"/>
        </w:rPr>
        <w:t xml:space="preserve"> </w:t>
      </w:r>
      <w:proofErr w:type="spellStart"/>
      <w:r w:rsidRPr="00670476">
        <w:rPr>
          <w:rFonts w:ascii="Garamond" w:hAnsi="Garamond"/>
          <w:b/>
          <w:sz w:val="24"/>
          <w:szCs w:val="24"/>
        </w:rPr>
        <w:t>che</w:t>
      </w:r>
      <w:proofErr w:type="spellEnd"/>
    </w:p>
    <w:p w:rsidR="00D05996" w:rsidRPr="00670476" w:rsidRDefault="00A05117" w:rsidP="00A05117">
      <w:pPr>
        <w:pStyle w:val="Paragrafoelenco"/>
        <w:numPr>
          <w:ilvl w:val="0"/>
          <w:numId w:val="27"/>
        </w:numPr>
        <w:tabs>
          <w:tab w:val="left" w:pos="567"/>
        </w:tabs>
        <w:suppressAutoHyphens w:val="0"/>
        <w:spacing w:line="480" w:lineRule="auto"/>
        <w:ind w:left="0" w:firstLine="0"/>
        <w:contextualSpacing/>
        <w:textAlignment w:val="auto"/>
        <w:rPr>
          <w:rFonts w:ascii="Garamond" w:hAnsi="Garamond"/>
          <w:sz w:val="24"/>
          <w:szCs w:val="24"/>
        </w:rPr>
      </w:pPr>
      <w:r>
        <w:rPr>
          <w:rFonts w:ascii="Garamond" w:hAnsi="Garamond"/>
          <w:sz w:val="24"/>
          <w:szCs w:val="24"/>
        </w:rPr>
        <w:tab/>
      </w:r>
      <w:r w:rsidR="00D05996" w:rsidRPr="00670476">
        <w:rPr>
          <w:rFonts w:ascii="Garamond" w:hAnsi="Garamond"/>
          <w:sz w:val="24"/>
          <w:szCs w:val="24"/>
        </w:rPr>
        <w:t xml:space="preserve">la Società possiede i requisiti legali richiesti dall'art. 160 legge fall. per l'ammissione alla procedura di concordato preventivo, in quanto </w:t>
      </w:r>
      <w:r w:rsidR="00D05996" w:rsidRPr="00670476">
        <w:rPr>
          <w:rFonts w:ascii="Garamond" w:hAnsi="Garamond"/>
          <w:i/>
          <w:sz w:val="24"/>
          <w:szCs w:val="24"/>
        </w:rPr>
        <w:t>(i)</w:t>
      </w:r>
      <w:r w:rsidR="00D05996" w:rsidRPr="00670476">
        <w:rPr>
          <w:rFonts w:ascii="Garamond" w:hAnsi="Garamond"/>
          <w:sz w:val="24"/>
          <w:szCs w:val="24"/>
        </w:rPr>
        <w:t xml:space="preserve"> è imprenditore commerciale ai sensi dell’art. 1 legge fall. e quindi è soggetta alle disposizioni sul fallimento e sul concordato preventivo, </w:t>
      </w:r>
      <w:r w:rsidR="00D05996" w:rsidRPr="00670476">
        <w:rPr>
          <w:rFonts w:ascii="Garamond" w:hAnsi="Garamond"/>
          <w:i/>
          <w:sz w:val="24"/>
          <w:szCs w:val="24"/>
        </w:rPr>
        <w:t>(ii)</w:t>
      </w:r>
      <w:r w:rsidR="00D05996" w:rsidRPr="00670476">
        <w:rPr>
          <w:rFonts w:ascii="Garamond" w:hAnsi="Garamond"/>
          <w:sz w:val="24"/>
          <w:szCs w:val="24"/>
        </w:rPr>
        <w:t xml:space="preserve"> non possiede nessuno dei requisiti di esonero previsti dall'art. 1, comma 2, legge fall. e </w:t>
      </w:r>
      <w:r w:rsidR="00D05996" w:rsidRPr="00670476">
        <w:rPr>
          <w:rFonts w:ascii="Garamond" w:hAnsi="Garamond"/>
          <w:i/>
          <w:sz w:val="24"/>
          <w:szCs w:val="24"/>
        </w:rPr>
        <w:t>(iii)</w:t>
      </w:r>
      <w:r w:rsidR="00D05996" w:rsidRPr="00670476">
        <w:rPr>
          <w:rFonts w:ascii="Garamond" w:hAnsi="Garamond"/>
          <w:sz w:val="24"/>
          <w:szCs w:val="24"/>
        </w:rPr>
        <w:t xml:space="preserve"> si trova in stato di crisi ai sensi dell'art. 160, comma 1, legge fall. (cfr. doc. 1);</w:t>
      </w:r>
    </w:p>
    <w:p w:rsidR="00D05996" w:rsidRPr="00670476" w:rsidRDefault="00A05117" w:rsidP="00A05117">
      <w:pPr>
        <w:pStyle w:val="Paragrafoelenco"/>
        <w:numPr>
          <w:ilvl w:val="0"/>
          <w:numId w:val="27"/>
        </w:numPr>
        <w:tabs>
          <w:tab w:val="left" w:pos="567"/>
        </w:tabs>
        <w:suppressAutoHyphens w:val="0"/>
        <w:spacing w:line="480" w:lineRule="auto"/>
        <w:ind w:left="0" w:firstLine="0"/>
        <w:contextualSpacing/>
        <w:textAlignment w:val="auto"/>
        <w:rPr>
          <w:rFonts w:ascii="Garamond" w:hAnsi="Garamond"/>
          <w:sz w:val="24"/>
          <w:szCs w:val="24"/>
        </w:rPr>
      </w:pPr>
      <w:r>
        <w:rPr>
          <w:rFonts w:ascii="Garamond" w:hAnsi="Garamond"/>
          <w:sz w:val="24"/>
          <w:szCs w:val="24"/>
        </w:rPr>
        <w:tab/>
      </w:r>
      <w:r w:rsidR="00D05996" w:rsidRPr="00670476">
        <w:rPr>
          <w:rFonts w:ascii="Garamond" w:hAnsi="Garamond"/>
          <w:sz w:val="24"/>
          <w:szCs w:val="24"/>
        </w:rPr>
        <w:t xml:space="preserve">ai sensi dell’art. 161 legge fall., il Tribunale competente a ricevere la presente domanda è quello di Alessandria, in quanto la sede legale, amministrativa ed operativa della Società è sita in (15017) Tortona (AL), Strada Ribrocca n. 11 (cfr. doc. 1); </w:t>
      </w:r>
    </w:p>
    <w:p w:rsidR="00D05996" w:rsidRPr="00670476" w:rsidRDefault="00A05117" w:rsidP="00A05117">
      <w:pPr>
        <w:pStyle w:val="Paragrafoelenco"/>
        <w:numPr>
          <w:ilvl w:val="0"/>
          <w:numId w:val="27"/>
        </w:numPr>
        <w:tabs>
          <w:tab w:val="left" w:pos="567"/>
        </w:tabs>
        <w:suppressAutoHyphens w:val="0"/>
        <w:spacing w:line="480" w:lineRule="auto"/>
        <w:ind w:left="0" w:firstLine="0"/>
        <w:contextualSpacing/>
        <w:textAlignment w:val="auto"/>
        <w:rPr>
          <w:rFonts w:ascii="Garamond" w:hAnsi="Garamond"/>
          <w:sz w:val="24"/>
          <w:szCs w:val="24"/>
        </w:rPr>
      </w:pPr>
      <w:r>
        <w:rPr>
          <w:rFonts w:ascii="Garamond" w:hAnsi="Garamond"/>
          <w:sz w:val="24"/>
          <w:szCs w:val="24"/>
        </w:rPr>
        <w:tab/>
      </w:r>
      <w:r w:rsidR="00D05996" w:rsidRPr="00670476">
        <w:rPr>
          <w:rFonts w:ascii="Garamond" w:hAnsi="Garamond"/>
          <w:sz w:val="24"/>
          <w:szCs w:val="24"/>
        </w:rPr>
        <w:t xml:space="preserve">con determinazione dell’Amministratore Unico ai sensi degli artt. 160, 161 e 152 legge fall., redatta dal Notaio, dott. Andrea De Costa, in data 13 ottobre 2017 (cfr. doc. 12 del Ricorso, come </w:t>
      </w:r>
      <w:r w:rsidR="00D05996" w:rsidRPr="00670476">
        <w:rPr>
          <w:rFonts w:ascii="Garamond" w:hAnsi="Garamond"/>
          <w:i/>
          <w:sz w:val="24"/>
          <w:szCs w:val="24"/>
        </w:rPr>
        <w:t>infra definito</w:t>
      </w:r>
      <w:r w:rsidR="00D05996" w:rsidRPr="00670476">
        <w:rPr>
          <w:rFonts w:ascii="Garamond" w:hAnsi="Garamond"/>
          <w:sz w:val="24"/>
          <w:szCs w:val="24"/>
        </w:rPr>
        <w:t>) e depositata per l'iscrizione nel Registro delle Imprese di Alessandria, l’Amministratore Unico e legale rappresentante in carica, signor Enrico Colombo, a depositare una proposta che consentisse il maggior beneficio per il ceto creditorio, secondo quanto previsto dal redigendo piano di concordato preventivo;</w:t>
      </w:r>
    </w:p>
    <w:p w:rsidR="00D05996" w:rsidRPr="00670476" w:rsidRDefault="00A05117" w:rsidP="00A05117">
      <w:pPr>
        <w:pStyle w:val="Paragrafoelenco"/>
        <w:numPr>
          <w:ilvl w:val="0"/>
          <w:numId w:val="27"/>
        </w:numPr>
        <w:tabs>
          <w:tab w:val="left" w:pos="567"/>
        </w:tabs>
        <w:suppressAutoHyphens w:val="0"/>
        <w:spacing w:line="480" w:lineRule="auto"/>
        <w:ind w:left="0" w:firstLine="0"/>
        <w:contextualSpacing/>
        <w:textAlignment w:val="auto"/>
        <w:rPr>
          <w:rFonts w:ascii="Garamond" w:hAnsi="Garamond"/>
          <w:sz w:val="24"/>
          <w:szCs w:val="24"/>
        </w:rPr>
      </w:pPr>
      <w:r>
        <w:rPr>
          <w:rFonts w:ascii="Garamond" w:hAnsi="Garamond"/>
          <w:sz w:val="24"/>
          <w:szCs w:val="24"/>
        </w:rPr>
        <w:tab/>
      </w:r>
      <w:r w:rsidR="00D05996" w:rsidRPr="00670476">
        <w:rPr>
          <w:rFonts w:ascii="Garamond" w:hAnsi="Garamond"/>
          <w:sz w:val="24"/>
          <w:szCs w:val="24"/>
        </w:rPr>
        <w:t>in data 16 ottobre 2017, la Società ha depositato ricorso per l’ammissione alla procedura di concordato preventivo ai sensi dell’art. 161, comma 6, legge fall. (il “</w:t>
      </w:r>
      <w:r w:rsidR="00D05996" w:rsidRPr="00670476">
        <w:rPr>
          <w:rFonts w:ascii="Garamond" w:hAnsi="Garamond"/>
          <w:b/>
          <w:sz w:val="24"/>
          <w:szCs w:val="24"/>
        </w:rPr>
        <w:t>Ricorso</w:t>
      </w:r>
      <w:r w:rsidR="00D05996" w:rsidRPr="00670476">
        <w:rPr>
          <w:rFonts w:ascii="Garamond" w:hAnsi="Garamond"/>
          <w:sz w:val="24"/>
          <w:szCs w:val="24"/>
        </w:rPr>
        <w:t>”);</w:t>
      </w:r>
    </w:p>
    <w:p w:rsidR="00D05996" w:rsidRPr="00670476" w:rsidRDefault="00A05117" w:rsidP="00A05117">
      <w:pPr>
        <w:pStyle w:val="Paragrafoelenco"/>
        <w:numPr>
          <w:ilvl w:val="0"/>
          <w:numId w:val="27"/>
        </w:numPr>
        <w:tabs>
          <w:tab w:val="left" w:pos="567"/>
        </w:tabs>
        <w:suppressAutoHyphens w:val="0"/>
        <w:spacing w:line="480" w:lineRule="auto"/>
        <w:ind w:left="0" w:firstLine="0"/>
        <w:contextualSpacing/>
        <w:textAlignment w:val="auto"/>
        <w:rPr>
          <w:rFonts w:ascii="Garamond" w:hAnsi="Garamond"/>
          <w:sz w:val="24"/>
          <w:szCs w:val="24"/>
        </w:rPr>
      </w:pPr>
      <w:r>
        <w:rPr>
          <w:rFonts w:ascii="Garamond" w:hAnsi="Garamond"/>
          <w:sz w:val="24"/>
          <w:szCs w:val="24"/>
        </w:rPr>
        <w:tab/>
      </w:r>
      <w:r w:rsidR="00D05996" w:rsidRPr="00670476">
        <w:rPr>
          <w:rFonts w:ascii="Garamond" w:hAnsi="Garamond"/>
          <w:sz w:val="24"/>
          <w:szCs w:val="24"/>
        </w:rPr>
        <w:t>in pari data, anche le altre società del Gruppo Mossi Ghisolfi, ricomprese nell’area di attività di produzione di bioetanolo di seconda generazione, attesa la natura unitaria e inscindibile che caratterizza tale attività e l’organizzazione del Gruppo</w:t>
      </w:r>
      <w:r w:rsidR="00D05996" w:rsidRPr="00670476">
        <w:rPr>
          <w:rStyle w:val="Rimandonotaapidipagina"/>
          <w:rFonts w:ascii="Garamond" w:eastAsia="Arial Unicode MS" w:hAnsi="Garamond"/>
          <w:sz w:val="24"/>
          <w:szCs w:val="24"/>
        </w:rPr>
        <w:footnoteReference w:id="1"/>
      </w:r>
      <w:r w:rsidR="00D05996" w:rsidRPr="00670476">
        <w:rPr>
          <w:rFonts w:ascii="Garamond" w:hAnsi="Garamond"/>
          <w:sz w:val="24"/>
          <w:szCs w:val="24"/>
        </w:rPr>
        <w:t>, hanno depositato autonomi ricorsi per l’ammissione alla procedura di concordato preventivo ai sensi dell’art. 161, comma 6, legge fall..</w:t>
      </w:r>
      <w:r w:rsidR="00933B47">
        <w:rPr>
          <w:rFonts w:ascii="Garamond" w:hAnsi="Garamond"/>
          <w:sz w:val="24"/>
          <w:szCs w:val="24"/>
        </w:rPr>
        <w:t>;</w:t>
      </w:r>
    </w:p>
    <w:p w:rsidR="00D05996" w:rsidRPr="00670476" w:rsidRDefault="00A05117" w:rsidP="00A05117">
      <w:pPr>
        <w:pStyle w:val="Paragrafoelenco"/>
        <w:numPr>
          <w:ilvl w:val="0"/>
          <w:numId w:val="27"/>
        </w:numPr>
        <w:tabs>
          <w:tab w:val="left" w:pos="567"/>
        </w:tabs>
        <w:suppressAutoHyphens w:val="0"/>
        <w:spacing w:line="480" w:lineRule="auto"/>
        <w:ind w:left="0" w:firstLine="0"/>
        <w:contextualSpacing/>
        <w:textAlignment w:val="auto"/>
        <w:rPr>
          <w:rFonts w:ascii="Garamond" w:hAnsi="Garamond"/>
          <w:sz w:val="24"/>
          <w:szCs w:val="24"/>
        </w:rPr>
      </w:pPr>
      <w:r>
        <w:rPr>
          <w:rFonts w:ascii="Garamond" w:hAnsi="Garamond"/>
          <w:sz w:val="24"/>
          <w:szCs w:val="24"/>
        </w:rPr>
        <w:tab/>
      </w:r>
      <w:r w:rsidR="00D05996" w:rsidRPr="00670476">
        <w:rPr>
          <w:rFonts w:ascii="Garamond" w:hAnsi="Garamond"/>
          <w:sz w:val="24"/>
          <w:szCs w:val="24"/>
        </w:rPr>
        <w:t>la Società, nei due anni precedenti al deposito del Ricorso, non ha presentato altra domanda ai sensi dell’art. 161, comma 6, legge fall.;</w:t>
      </w:r>
    </w:p>
    <w:p w:rsidR="00D05996" w:rsidRPr="00670476" w:rsidRDefault="00A05117" w:rsidP="00A05117">
      <w:pPr>
        <w:pStyle w:val="Paragrafoelenco"/>
        <w:numPr>
          <w:ilvl w:val="0"/>
          <w:numId w:val="27"/>
        </w:numPr>
        <w:tabs>
          <w:tab w:val="left" w:pos="567"/>
        </w:tabs>
        <w:suppressAutoHyphens w:val="0"/>
        <w:spacing w:line="480" w:lineRule="auto"/>
        <w:ind w:left="0" w:firstLine="0"/>
        <w:contextualSpacing/>
        <w:textAlignment w:val="auto"/>
        <w:rPr>
          <w:rFonts w:ascii="Garamond" w:hAnsi="Garamond"/>
          <w:sz w:val="24"/>
          <w:szCs w:val="24"/>
        </w:rPr>
      </w:pPr>
      <w:r>
        <w:rPr>
          <w:rFonts w:ascii="Garamond" w:hAnsi="Garamond"/>
          <w:sz w:val="24"/>
          <w:szCs w:val="24"/>
        </w:rPr>
        <w:tab/>
      </w:r>
      <w:r w:rsidR="00D05996" w:rsidRPr="00670476">
        <w:rPr>
          <w:rFonts w:ascii="Garamond" w:hAnsi="Garamond"/>
          <w:sz w:val="24"/>
          <w:szCs w:val="24"/>
        </w:rPr>
        <w:t>con decreto in data 24 ottobre 2017, depositato in Cancelleria in data 25 ottobre 2017 e comunicato alla Società in data 26 ottobre 2017 (il “</w:t>
      </w:r>
      <w:r w:rsidR="00D05996" w:rsidRPr="00670476">
        <w:rPr>
          <w:rFonts w:ascii="Garamond" w:hAnsi="Garamond"/>
          <w:b/>
          <w:sz w:val="24"/>
          <w:szCs w:val="24"/>
        </w:rPr>
        <w:t>Decreto</w:t>
      </w:r>
      <w:r w:rsidR="00D05996" w:rsidRPr="00670476">
        <w:rPr>
          <w:rFonts w:ascii="Garamond" w:hAnsi="Garamond"/>
          <w:sz w:val="24"/>
          <w:szCs w:val="24"/>
        </w:rPr>
        <w:t>”), codesto Ill.mo Tribunale ha:</w:t>
      </w:r>
    </w:p>
    <w:p w:rsidR="00D05996" w:rsidRPr="00670476" w:rsidRDefault="00D05996" w:rsidP="00893AB5">
      <w:pPr>
        <w:pStyle w:val="Paragrafoelenco"/>
        <w:numPr>
          <w:ilvl w:val="0"/>
          <w:numId w:val="38"/>
        </w:numPr>
        <w:suppressAutoHyphens w:val="0"/>
        <w:spacing w:line="480" w:lineRule="auto"/>
        <w:contextualSpacing/>
        <w:textAlignment w:val="auto"/>
        <w:rPr>
          <w:rFonts w:ascii="Garamond" w:hAnsi="Garamond"/>
          <w:sz w:val="24"/>
          <w:szCs w:val="24"/>
        </w:rPr>
      </w:pPr>
      <w:r w:rsidRPr="00670476">
        <w:rPr>
          <w:rFonts w:ascii="Garamond" w:hAnsi="Garamond"/>
          <w:sz w:val="24"/>
          <w:szCs w:val="24"/>
        </w:rPr>
        <w:t>concesso termine di 120 giorni</w:t>
      </w:r>
      <w:r w:rsidRPr="00670476">
        <w:rPr>
          <w:rStyle w:val="Rimandonotaapidipagina"/>
          <w:rFonts w:ascii="Garamond" w:eastAsia="Arial Unicode MS" w:hAnsi="Garamond"/>
          <w:sz w:val="24"/>
          <w:szCs w:val="24"/>
        </w:rPr>
        <w:footnoteReference w:id="2"/>
      </w:r>
      <w:r w:rsidRPr="00670476">
        <w:rPr>
          <w:rFonts w:ascii="Garamond" w:hAnsi="Garamond"/>
          <w:sz w:val="24"/>
          <w:szCs w:val="24"/>
        </w:rPr>
        <w:t xml:space="preserve"> dal 25 ottobre 2017, ex art. 161, sesto comma, l. fall., per il deposito del piano (il “</w:t>
      </w:r>
      <w:r w:rsidRPr="00670476">
        <w:rPr>
          <w:rFonts w:ascii="Garamond" w:hAnsi="Garamond"/>
          <w:b/>
          <w:sz w:val="24"/>
          <w:szCs w:val="24"/>
        </w:rPr>
        <w:t>Piano</w:t>
      </w:r>
      <w:r w:rsidRPr="00670476">
        <w:rPr>
          <w:rFonts w:ascii="Garamond" w:hAnsi="Garamond"/>
          <w:sz w:val="24"/>
          <w:szCs w:val="24"/>
        </w:rPr>
        <w:t>”) e della proposta di concordato (la “</w:t>
      </w:r>
      <w:r w:rsidRPr="00670476">
        <w:rPr>
          <w:rFonts w:ascii="Garamond" w:hAnsi="Garamond"/>
          <w:b/>
          <w:sz w:val="24"/>
          <w:szCs w:val="24"/>
        </w:rPr>
        <w:t>Proposta</w:t>
      </w:r>
      <w:r w:rsidRPr="00670476">
        <w:rPr>
          <w:rFonts w:ascii="Garamond" w:hAnsi="Garamond"/>
          <w:sz w:val="24"/>
          <w:szCs w:val="24"/>
        </w:rPr>
        <w:t>”), nonché della documentazione prevista dai commi secondo e terzo del medesimo art. 161 l. fall.;</w:t>
      </w:r>
    </w:p>
    <w:p w:rsidR="00D05996" w:rsidRPr="00670476" w:rsidRDefault="00D05996" w:rsidP="00893AB5">
      <w:pPr>
        <w:pStyle w:val="Paragrafoelenco"/>
        <w:numPr>
          <w:ilvl w:val="0"/>
          <w:numId w:val="38"/>
        </w:numPr>
        <w:suppressAutoHyphens w:val="0"/>
        <w:spacing w:line="480" w:lineRule="auto"/>
        <w:contextualSpacing/>
        <w:textAlignment w:val="auto"/>
        <w:rPr>
          <w:rFonts w:ascii="Garamond" w:hAnsi="Garamond"/>
          <w:sz w:val="24"/>
          <w:szCs w:val="24"/>
        </w:rPr>
      </w:pPr>
      <w:r w:rsidRPr="00670476">
        <w:rPr>
          <w:rFonts w:ascii="Garamond" w:hAnsi="Garamond"/>
          <w:sz w:val="24"/>
          <w:szCs w:val="24"/>
        </w:rPr>
        <w:t>nominato Commissari Giudiziali i Signori dott. Claudio Ferrario, dott. Silvano Cremonesi e dott. Piero Canevelli;</w:t>
      </w:r>
    </w:p>
    <w:p w:rsidR="00D05996" w:rsidRPr="00670476" w:rsidRDefault="00D05996" w:rsidP="00893AB5">
      <w:pPr>
        <w:pStyle w:val="Paragrafoelenco"/>
        <w:numPr>
          <w:ilvl w:val="0"/>
          <w:numId w:val="38"/>
        </w:numPr>
        <w:suppressAutoHyphens w:val="0"/>
        <w:spacing w:line="480" w:lineRule="auto"/>
        <w:contextualSpacing/>
        <w:textAlignment w:val="auto"/>
        <w:rPr>
          <w:rFonts w:ascii="Garamond" w:hAnsi="Garamond"/>
          <w:sz w:val="24"/>
          <w:szCs w:val="24"/>
        </w:rPr>
      </w:pPr>
      <w:r w:rsidRPr="00670476">
        <w:rPr>
          <w:rFonts w:ascii="Garamond" w:hAnsi="Garamond"/>
          <w:sz w:val="24"/>
          <w:szCs w:val="24"/>
        </w:rPr>
        <w:t>disposto, per IBP Energia, i termini per il deposito di documentazione e memorie informative;</w:t>
      </w:r>
    </w:p>
    <w:p w:rsidR="00D05996" w:rsidRPr="00670476" w:rsidRDefault="00D05996" w:rsidP="00893AB5">
      <w:pPr>
        <w:pStyle w:val="Paragrafoelenco"/>
        <w:numPr>
          <w:ilvl w:val="0"/>
          <w:numId w:val="38"/>
        </w:numPr>
        <w:suppressAutoHyphens w:val="0"/>
        <w:spacing w:line="480" w:lineRule="auto"/>
        <w:contextualSpacing/>
        <w:textAlignment w:val="auto"/>
        <w:rPr>
          <w:rFonts w:ascii="Garamond" w:hAnsi="Garamond"/>
          <w:sz w:val="24"/>
          <w:szCs w:val="24"/>
        </w:rPr>
      </w:pPr>
      <w:r w:rsidRPr="00670476">
        <w:rPr>
          <w:rFonts w:ascii="Garamond" w:hAnsi="Garamond"/>
          <w:sz w:val="24"/>
          <w:szCs w:val="24"/>
        </w:rPr>
        <w:t xml:space="preserve">disposto che IBP Energia, con cadenza quindicinale, provveda al deposito di </w:t>
      </w:r>
      <w:r w:rsidRPr="00670476">
        <w:rPr>
          <w:rFonts w:ascii="Garamond" w:hAnsi="Garamond"/>
          <w:i/>
          <w:sz w:val="24"/>
          <w:szCs w:val="24"/>
        </w:rPr>
        <w:t>“(…) una relazione attestante l’attività compiuta ai fini della predisposizione della proposta e del piano (…)</w:t>
      </w:r>
      <w:r w:rsidRPr="00670476">
        <w:rPr>
          <w:rFonts w:ascii="Garamond" w:hAnsi="Garamond"/>
          <w:sz w:val="24"/>
          <w:szCs w:val="24"/>
        </w:rPr>
        <w:t>”.</w:t>
      </w:r>
    </w:p>
    <w:p w:rsidR="00D05996" w:rsidRPr="00670476" w:rsidRDefault="00A05117" w:rsidP="00A05117">
      <w:pPr>
        <w:pStyle w:val="Paragrafoelenco"/>
        <w:numPr>
          <w:ilvl w:val="0"/>
          <w:numId w:val="27"/>
        </w:numPr>
        <w:suppressAutoHyphens w:val="0"/>
        <w:spacing w:line="480" w:lineRule="auto"/>
        <w:ind w:left="0" w:firstLine="0"/>
        <w:contextualSpacing/>
        <w:textAlignment w:val="auto"/>
        <w:rPr>
          <w:rFonts w:ascii="Garamond" w:hAnsi="Garamond"/>
          <w:sz w:val="24"/>
          <w:szCs w:val="24"/>
        </w:rPr>
      </w:pPr>
      <w:r>
        <w:rPr>
          <w:rFonts w:ascii="Garamond" w:hAnsi="Garamond"/>
          <w:sz w:val="24"/>
          <w:szCs w:val="24"/>
        </w:rPr>
        <w:tab/>
      </w:r>
      <w:r w:rsidR="00D05996" w:rsidRPr="00670476">
        <w:rPr>
          <w:rFonts w:ascii="Garamond" w:hAnsi="Garamond"/>
          <w:sz w:val="24"/>
          <w:szCs w:val="24"/>
        </w:rPr>
        <w:t>in ottemperanza a quanto richiesto da codesto Illustrissimo Tribunale ed in ossequio al disposto di cui all’art. 161, comma 8, legge fall., la Società, ha depositato – nel corso di tutta la procedura – le proprie memorie informative periodiche ed ha regolarmente e tempestivamente provveduto al deposito delle spese di giustizia;</w:t>
      </w:r>
    </w:p>
    <w:p w:rsidR="00D05996" w:rsidRPr="00933B47" w:rsidRDefault="00A05117" w:rsidP="00A05117">
      <w:pPr>
        <w:pStyle w:val="Paragrafoelenco"/>
        <w:numPr>
          <w:ilvl w:val="0"/>
          <w:numId w:val="27"/>
        </w:numPr>
        <w:suppressAutoHyphens w:val="0"/>
        <w:spacing w:line="480" w:lineRule="auto"/>
        <w:ind w:left="0" w:firstLine="0"/>
        <w:contextualSpacing/>
        <w:textAlignment w:val="auto"/>
        <w:rPr>
          <w:rFonts w:ascii="Garamond" w:hAnsi="Garamond"/>
          <w:sz w:val="24"/>
          <w:szCs w:val="24"/>
        </w:rPr>
      </w:pPr>
      <w:r>
        <w:rPr>
          <w:rFonts w:ascii="Garamond" w:hAnsi="Garamond"/>
          <w:sz w:val="24"/>
          <w:szCs w:val="24"/>
        </w:rPr>
        <w:tab/>
      </w:r>
      <w:r w:rsidR="00D05996" w:rsidRPr="00670476">
        <w:rPr>
          <w:rFonts w:ascii="Garamond" w:hAnsi="Garamond"/>
          <w:sz w:val="24"/>
          <w:szCs w:val="24"/>
        </w:rPr>
        <w:t xml:space="preserve">in </w:t>
      </w:r>
      <w:r w:rsidR="00D05996" w:rsidRPr="00933B47">
        <w:rPr>
          <w:rFonts w:ascii="Garamond" w:hAnsi="Garamond"/>
          <w:sz w:val="24"/>
          <w:szCs w:val="24"/>
        </w:rPr>
        <w:t xml:space="preserve">data </w:t>
      </w:r>
      <w:r w:rsidR="00D05996" w:rsidRPr="009103D2">
        <w:rPr>
          <w:rFonts w:ascii="Garamond" w:hAnsi="Garamond"/>
          <w:sz w:val="24"/>
          <w:szCs w:val="24"/>
        </w:rPr>
        <w:t>22 febbraio 2018</w:t>
      </w:r>
      <w:r w:rsidR="00D05996" w:rsidRPr="00933B47">
        <w:rPr>
          <w:rFonts w:ascii="Garamond" w:hAnsi="Garamond"/>
          <w:sz w:val="24"/>
          <w:szCs w:val="24"/>
        </w:rPr>
        <w:t xml:space="preserve">, la Società ha depositato apposita istanza ai </w:t>
      </w:r>
      <w:r w:rsidR="00D05996" w:rsidRPr="00214ADD">
        <w:rPr>
          <w:rFonts w:ascii="Garamond" w:hAnsi="Garamond"/>
          <w:sz w:val="24"/>
          <w:szCs w:val="24"/>
        </w:rPr>
        <w:t>sensi dell’art. 161, comma 6, legge fall., al fine di chiedere a codesto Ill.mo Tribunale la concessione di una proroga d</w:t>
      </w:r>
      <w:r w:rsidR="00D05996" w:rsidRPr="00933B47">
        <w:rPr>
          <w:rFonts w:ascii="Garamond" w:hAnsi="Garamond"/>
          <w:sz w:val="24"/>
          <w:szCs w:val="24"/>
        </w:rPr>
        <w:t>el termine originariamente concesso, sussistendone giustificati motivi</w:t>
      </w:r>
      <w:r w:rsidR="00D05996" w:rsidRPr="00933B47">
        <w:rPr>
          <w:rStyle w:val="Rimandonotaapidipagina"/>
          <w:rFonts w:ascii="Garamond" w:hAnsi="Garamond"/>
          <w:sz w:val="24"/>
          <w:szCs w:val="24"/>
        </w:rPr>
        <w:footnoteReference w:id="3"/>
      </w:r>
      <w:r w:rsidR="00D05996" w:rsidRPr="00933B47">
        <w:rPr>
          <w:rFonts w:ascii="Garamond" w:hAnsi="Garamond"/>
          <w:sz w:val="24"/>
          <w:szCs w:val="24"/>
        </w:rPr>
        <w:t>;</w:t>
      </w:r>
    </w:p>
    <w:p w:rsidR="00D05996" w:rsidRPr="00670476" w:rsidRDefault="00A05117" w:rsidP="00A05117">
      <w:pPr>
        <w:pStyle w:val="Paragrafoelenco"/>
        <w:numPr>
          <w:ilvl w:val="0"/>
          <w:numId w:val="27"/>
        </w:numPr>
        <w:suppressAutoHyphens w:val="0"/>
        <w:spacing w:line="480" w:lineRule="auto"/>
        <w:ind w:left="0" w:firstLine="0"/>
        <w:contextualSpacing/>
        <w:textAlignment w:val="auto"/>
        <w:rPr>
          <w:rFonts w:ascii="Garamond" w:hAnsi="Garamond"/>
          <w:sz w:val="24"/>
          <w:szCs w:val="24"/>
        </w:rPr>
      </w:pPr>
      <w:r w:rsidRPr="00933B47">
        <w:rPr>
          <w:rFonts w:ascii="Garamond" w:hAnsi="Garamond"/>
          <w:sz w:val="24"/>
          <w:szCs w:val="24"/>
        </w:rPr>
        <w:tab/>
      </w:r>
      <w:r w:rsidR="00D05996" w:rsidRPr="00933B47">
        <w:rPr>
          <w:rFonts w:ascii="Garamond" w:hAnsi="Garamond"/>
          <w:sz w:val="24"/>
          <w:szCs w:val="24"/>
        </w:rPr>
        <w:t xml:space="preserve">con provvedimento reso in data </w:t>
      </w:r>
      <w:r w:rsidR="00D05996" w:rsidRPr="009103D2">
        <w:rPr>
          <w:rFonts w:ascii="Garamond" w:hAnsi="Garamond"/>
          <w:sz w:val="24"/>
          <w:szCs w:val="24"/>
        </w:rPr>
        <w:t>7 marzo 2018</w:t>
      </w:r>
      <w:r w:rsidR="00D05996" w:rsidRPr="00933B47">
        <w:rPr>
          <w:rFonts w:ascii="Garamond" w:hAnsi="Garamond"/>
          <w:sz w:val="24"/>
          <w:szCs w:val="24"/>
        </w:rPr>
        <w:t xml:space="preserve"> e comunicato in data </w:t>
      </w:r>
      <w:r w:rsidR="00D05996" w:rsidRPr="009103D2">
        <w:rPr>
          <w:rFonts w:ascii="Garamond" w:hAnsi="Garamond"/>
          <w:sz w:val="24"/>
          <w:szCs w:val="24"/>
        </w:rPr>
        <w:t>8 marzo 2018</w:t>
      </w:r>
      <w:r w:rsidR="00D05996" w:rsidRPr="00933B47">
        <w:rPr>
          <w:rFonts w:ascii="Garamond" w:hAnsi="Garamond"/>
          <w:sz w:val="24"/>
          <w:szCs w:val="24"/>
        </w:rPr>
        <w:t>, il Tribunale</w:t>
      </w:r>
      <w:r w:rsidR="00D05996" w:rsidRPr="00670476">
        <w:rPr>
          <w:rFonts w:ascii="Garamond" w:hAnsi="Garamond"/>
          <w:sz w:val="24"/>
          <w:szCs w:val="24"/>
        </w:rPr>
        <w:t xml:space="preserve"> di Alessandria ha concesso una proroga di ulteriori 60 giorni dallo scadere del termine originario, per il deposito della documentazione prescritta dall’art. 161, commi 2 e 3, legge fall.</w:t>
      </w:r>
      <w:r w:rsidR="00D05996" w:rsidRPr="00670476">
        <w:rPr>
          <w:rStyle w:val="Rimandonotaapidipagina"/>
          <w:rFonts w:ascii="Garamond" w:hAnsi="Garamond"/>
          <w:sz w:val="24"/>
          <w:szCs w:val="24"/>
        </w:rPr>
        <w:footnoteReference w:id="4"/>
      </w:r>
      <w:r w:rsidR="00D05996" w:rsidRPr="00670476">
        <w:rPr>
          <w:rFonts w:ascii="Garamond" w:hAnsi="Garamond"/>
          <w:sz w:val="24"/>
          <w:szCs w:val="24"/>
        </w:rPr>
        <w:t>;</w:t>
      </w:r>
    </w:p>
    <w:p w:rsidR="00D05996" w:rsidRPr="00670476" w:rsidRDefault="00A05117" w:rsidP="00A05117">
      <w:pPr>
        <w:pStyle w:val="Paragrafoelenco"/>
        <w:numPr>
          <w:ilvl w:val="0"/>
          <w:numId w:val="27"/>
        </w:numPr>
        <w:suppressAutoHyphens w:val="0"/>
        <w:spacing w:line="480" w:lineRule="auto"/>
        <w:ind w:left="0" w:firstLine="0"/>
        <w:contextualSpacing/>
        <w:textAlignment w:val="auto"/>
        <w:rPr>
          <w:rFonts w:ascii="Garamond" w:hAnsi="Garamond"/>
          <w:sz w:val="24"/>
          <w:szCs w:val="24"/>
        </w:rPr>
      </w:pPr>
      <w:r>
        <w:rPr>
          <w:rFonts w:ascii="Garamond" w:hAnsi="Garamond"/>
          <w:sz w:val="24"/>
          <w:szCs w:val="24"/>
        </w:rPr>
        <w:tab/>
      </w:r>
      <w:r w:rsidR="00D05996" w:rsidRPr="00670476">
        <w:rPr>
          <w:rFonts w:ascii="Garamond" w:hAnsi="Garamond"/>
          <w:sz w:val="24"/>
          <w:szCs w:val="24"/>
        </w:rPr>
        <w:t>in ossequio a quanto previsto dal Decreto, anche nel periodo di proroga, la Società ha depositato le proprie memorie informative periodiche;</w:t>
      </w:r>
    </w:p>
    <w:p w:rsidR="00D05996" w:rsidRPr="00670476" w:rsidRDefault="00A05117" w:rsidP="00A05117">
      <w:pPr>
        <w:pStyle w:val="Paragrafoelenco"/>
        <w:numPr>
          <w:ilvl w:val="0"/>
          <w:numId w:val="27"/>
        </w:numPr>
        <w:suppressAutoHyphens w:val="0"/>
        <w:spacing w:line="480" w:lineRule="auto"/>
        <w:ind w:left="0" w:firstLine="0"/>
        <w:contextualSpacing/>
        <w:textAlignment w:val="auto"/>
        <w:rPr>
          <w:rFonts w:ascii="Garamond" w:hAnsi="Garamond"/>
          <w:sz w:val="24"/>
          <w:szCs w:val="24"/>
        </w:rPr>
      </w:pPr>
      <w:r>
        <w:rPr>
          <w:rFonts w:ascii="Garamond" w:hAnsi="Garamond"/>
          <w:sz w:val="24"/>
          <w:szCs w:val="24"/>
        </w:rPr>
        <w:tab/>
      </w:r>
      <w:r w:rsidR="00D05996" w:rsidRPr="00670476">
        <w:rPr>
          <w:rFonts w:ascii="Garamond" w:hAnsi="Garamond"/>
          <w:sz w:val="24"/>
          <w:szCs w:val="24"/>
        </w:rPr>
        <w:t>come dettagliatamente riportato nelle memorie informative e nell’istanza di proroga, Mediobanca Banca di Credito Finanziario S.p.A. (“</w:t>
      </w:r>
      <w:r w:rsidR="00D05996" w:rsidRPr="00670476">
        <w:rPr>
          <w:rFonts w:ascii="Garamond" w:hAnsi="Garamond"/>
          <w:b/>
          <w:sz w:val="24"/>
          <w:szCs w:val="24"/>
        </w:rPr>
        <w:t>Mediobanca</w:t>
      </w:r>
      <w:r w:rsidR="00D05996" w:rsidRPr="00670476">
        <w:rPr>
          <w:rFonts w:ascii="Garamond" w:hAnsi="Garamond"/>
          <w:sz w:val="24"/>
          <w:szCs w:val="24"/>
        </w:rPr>
        <w:t>”), in esecuzione del mandato affidatole dal Gruppo</w:t>
      </w:r>
      <w:r w:rsidR="00C407D7">
        <w:rPr>
          <w:rFonts w:ascii="Garamond" w:hAnsi="Garamond"/>
          <w:sz w:val="24"/>
          <w:szCs w:val="24"/>
        </w:rPr>
        <w:t xml:space="preserve"> (che ha visto una significativa riduzione del compenso originariamente pattuito)</w:t>
      </w:r>
      <w:r w:rsidR="00D05996" w:rsidRPr="00670476">
        <w:rPr>
          <w:rFonts w:ascii="Garamond" w:hAnsi="Garamond"/>
          <w:sz w:val="24"/>
          <w:szCs w:val="24"/>
        </w:rPr>
        <w:t xml:space="preserve">, ha interloquito con i principali creditori di </w:t>
      </w:r>
      <w:r w:rsidR="00B178DB" w:rsidRPr="00670476">
        <w:rPr>
          <w:rFonts w:ascii="Garamond" w:hAnsi="Garamond"/>
          <w:sz w:val="24"/>
          <w:szCs w:val="24"/>
        </w:rPr>
        <w:t xml:space="preserve">IBP Energia </w:t>
      </w:r>
      <w:r w:rsidR="00D05996" w:rsidRPr="00670476">
        <w:rPr>
          <w:rFonts w:ascii="Garamond" w:hAnsi="Garamond"/>
          <w:sz w:val="24"/>
          <w:szCs w:val="24"/>
        </w:rPr>
        <w:t>(e delle altre Società del Gruppo) e con quei soggetti che, a ridosso dell’apertura della Procedura, avevano manifestato il proprio interesse ad effettuare eventuali investimenti nell’ambito di un  processo di M&amp;A strutturato, nonché  nell’esplorazione della disponibilità di altri soggetti terzi a formulare offerte concorrenti, ris</w:t>
      </w:r>
      <w:r w:rsidR="00C21524">
        <w:rPr>
          <w:rFonts w:ascii="Garamond" w:hAnsi="Garamond"/>
          <w:sz w:val="24"/>
          <w:szCs w:val="24"/>
        </w:rPr>
        <w:t>pe</w:t>
      </w:r>
      <w:r w:rsidR="00D05996" w:rsidRPr="00670476">
        <w:rPr>
          <w:rFonts w:ascii="Garamond" w:hAnsi="Garamond"/>
          <w:sz w:val="24"/>
          <w:szCs w:val="24"/>
        </w:rPr>
        <w:t>tto alle predette manifestazioni di interesse;</w:t>
      </w:r>
    </w:p>
    <w:p w:rsidR="00D05996" w:rsidRDefault="00A05117" w:rsidP="00A05117">
      <w:pPr>
        <w:pStyle w:val="Paragrafoelenco"/>
        <w:numPr>
          <w:ilvl w:val="0"/>
          <w:numId w:val="27"/>
        </w:numPr>
        <w:suppressAutoHyphens w:val="0"/>
        <w:spacing w:line="480" w:lineRule="auto"/>
        <w:ind w:left="0" w:firstLine="0"/>
        <w:contextualSpacing/>
        <w:textAlignment w:val="auto"/>
        <w:rPr>
          <w:rFonts w:ascii="Garamond" w:hAnsi="Garamond"/>
          <w:sz w:val="24"/>
          <w:szCs w:val="24"/>
        </w:rPr>
      </w:pPr>
      <w:r>
        <w:rPr>
          <w:rFonts w:ascii="Garamond" w:hAnsi="Garamond"/>
          <w:sz w:val="24"/>
          <w:szCs w:val="24"/>
        </w:rPr>
        <w:tab/>
      </w:r>
      <w:r w:rsidR="00D05996" w:rsidRPr="00670476">
        <w:rPr>
          <w:rFonts w:ascii="Garamond" w:hAnsi="Garamond"/>
          <w:sz w:val="24"/>
          <w:szCs w:val="24"/>
        </w:rPr>
        <w:t>all’esito di tale attività, come meglio sarà analizzato nel paragrafo relativo al processo di M&amp;A, Versalis S.p.A., società soggetta all’attività di direzione e coordinamento di ENI S.p.A., in data 2 febbraio 2018, ha formulato un’offerta vincolante per l’acquisto dei rami di azienda di IBP, Biochemtex, IBP Energia e Beta (“</w:t>
      </w:r>
      <w:r w:rsidR="00D05996" w:rsidRPr="00670476">
        <w:rPr>
          <w:rFonts w:ascii="Garamond" w:hAnsi="Garamond"/>
          <w:b/>
          <w:sz w:val="24"/>
          <w:szCs w:val="24"/>
        </w:rPr>
        <w:t>Perimetro Bio</w:t>
      </w:r>
      <w:r w:rsidR="00D05996" w:rsidRPr="00670476">
        <w:rPr>
          <w:rFonts w:ascii="Garamond" w:hAnsi="Garamond"/>
          <w:sz w:val="24"/>
          <w:szCs w:val="24"/>
        </w:rPr>
        <w:t xml:space="preserve">”), per il prezzo complessivo di € 72 milioni. Successivamente, in data 21 febbraio 2018 Versalis ha inviato una nuova offerta, migliorativa rispetto alla precedente che, come meglio descritto </w:t>
      </w:r>
      <w:r w:rsidR="00D05996" w:rsidRPr="00670476">
        <w:rPr>
          <w:rFonts w:ascii="Garamond" w:hAnsi="Garamond"/>
          <w:i/>
          <w:sz w:val="24"/>
          <w:szCs w:val="24"/>
        </w:rPr>
        <w:t>infra</w:t>
      </w:r>
      <w:r w:rsidR="00D05996" w:rsidRPr="00670476">
        <w:rPr>
          <w:rFonts w:ascii="Garamond" w:hAnsi="Garamond"/>
          <w:sz w:val="24"/>
          <w:szCs w:val="24"/>
        </w:rPr>
        <w:t xml:space="preserve"> e, tra l’altro, ha elevato il prezzo offerto ad € 75 milioni e ha previsto un’ulteriore incremento di prezzo, attraverso un meccanismo di</w:t>
      </w:r>
      <w:r w:rsidR="00D05996" w:rsidRPr="00670476">
        <w:rPr>
          <w:rFonts w:ascii="Garamond" w:hAnsi="Garamond"/>
          <w:i/>
          <w:sz w:val="24"/>
          <w:szCs w:val="24"/>
        </w:rPr>
        <w:t xml:space="preserve"> earn-out</w:t>
      </w:r>
      <w:r w:rsidR="00D05996" w:rsidRPr="00670476">
        <w:rPr>
          <w:rFonts w:ascii="Garamond" w:hAnsi="Garamond"/>
          <w:sz w:val="24"/>
          <w:szCs w:val="24"/>
        </w:rPr>
        <w:t>, fino ad un massimo di € 20 milioni la cui effettiva erogazione è subordinata all’omologazione dei concordati preventivi di tutte le Società del Perimetro Bio (la “</w:t>
      </w:r>
      <w:r w:rsidR="00D05996" w:rsidRPr="00670476">
        <w:rPr>
          <w:rFonts w:ascii="Garamond" w:hAnsi="Garamond"/>
          <w:b/>
          <w:sz w:val="24"/>
          <w:szCs w:val="24"/>
        </w:rPr>
        <w:t>Offerta Versalis</w:t>
      </w:r>
      <w:r w:rsidR="006B5AA9">
        <w:rPr>
          <w:rFonts w:ascii="Garamond" w:hAnsi="Garamond"/>
          <w:sz w:val="24"/>
          <w:szCs w:val="24"/>
        </w:rPr>
        <w:t>”</w:t>
      </w:r>
      <w:r w:rsidR="00B73E42">
        <w:rPr>
          <w:rFonts w:ascii="Garamond" w:hAnsi="Garamond"/>
          <w:sz w:val="24"/>
          <w:szCs w:val="24"/>
        </w:rPr>
        <w:t xml:space="preserve"> cfr. doc. 33</w:t>
      </w:r>
      <w:r w:rsidR="006B5AA9">
        <w:rPr>
          <w:rFonts w:ascii="Garamond" w:hAnsi="Garamond"/>
          <w:sz w:val="24"/>
          <w:szCs w:val="24"/>
        </w:rPr>
        <w:t>)</w:t>
      </w:r>
      <w:r w:rsidR="006B5AA9" w:rsidRPr="00DA3096">
        <w:rPr>
          <w:rFonts w:ascii="Garamond" w:hAnsi="Garamond"/>
          <w:sz w:val="24"/>
          <w:szCs w:val="24"/>
        </w:rPr>
        <w:t>;</w:t>
      </w:r>
    </w:p>
    <w:p w:rsidR="005512E7" w:rsidRPr="00670476" w:rsidRDefault="005512E7" w:rsidP="00A05117">
      <w:pPr>
        <w:pStyle w:val="Paragrafoelenco"/>
        <w:numPr>
          <w:ilvl w:val="0"/>
          <w:numId w:val="27"/>
        </w:numPr>
        <w:suppressAutoHyphens w:val="0"/>
        <w:spacing w:line="480" w:lineRule="auto"/>
        <w:ind w:left="0" w:firstLine="0"/>
        <w:contextualSpacing/>
        <w:textAlignment w:val="auto"/>
        <w:rPr>
          <w:rFonts w:ascii="Garamond" w:hAnsi="Garamond"/>
          <w:sz w:val="24"/>
          <w:szCs w:val="24"/>
        </w:rPr>
      </w:pPr>
      <w:r>
        <w:rPr>
          <w:rFonts w:ascii="Garamond" w:hAnsi="Garamond"/>
          <w:sz w:val="24"/>
          <w:szCs w:val="24"/>
        </w:rPr>
        <w:t>la Società, al fine di consentire –  anche a beneficio degli attestatori – l’esatta ricostruzione dei complessi rapporti negoziali e finanziari infragruppo, si è avvalsa dell’attività della società di revisione Deloitte;</w:t>
      </w:r>
    </w:p>
    <w:p w:rsidR="00D05996" w:rsidRPr="00670476" w:rsidRDefault="00A05117" w:rsidP="00A05117">
      <w:pPr>
        <w:pStyle w:val="Paragrafoelenco"/>
        <w:numPr>
          <w:ilvl w:val="0"/>
          <w:numId w:val="27"/>
        </w:numPr>
        <w:suppressAutoHyphens w:val="0"/>
        <w:spacing w:line="480" w:lineRule="auto"/>
        <w:ind w:left="0" w:firstLine="0"/>
        <w:contextualSpacing/>
        <w:textAlignment w:val="auto"/>
        <w:rPr>
          <w:rFonts w:ascii="Garamond" w:hAnsi="Garamond"/>
          <w:sz w:val="24"/>
          <w:szCs w:val="24"/>
        </w:rPr>
      </w:pPr>
      <w:r>
        <w:rPr>
          <w:rFonts w:ascii="Garamond" w:hAnsi="Garamond"/>
          <w:sz w:val="24"/>
          <w:szCs w:val="24"/>
        </w:rPr>
        <w:tab/>
      </w:r>
      <w:r w:rsidR="00D05996" w:rsidRPr="00670476">
        <w:rPr>
          <w:rFonts w:ascii="Garamond" w:hAnsi="Garamond"/>
          <w:sz w:val="24"/>
          <w:szCs w:val="24"/>
        </w:rPr>
        <w:t>in ossequio all'art. 161, comma 3, legge fall., la Società intende provvedere, con la presente memoria, a depositare il Piano e la Proposta;</w:t>
      </w:r>
    </w:p>
    <w:p w:rsidR="00D05996" w:rsidRPr="00235DE9" w:rsidRDefault="00A05117" w:rsidP="00A05117">
      <w:pPr>
        <w:pStyle w:val="Paragrafoelenco"/>
        <w:numPr>
          <w:ilvl w:val="0"/>
          <w:numId w:val="27"/>
        </w:numPr>
        <w:suppressAutoHyphens w:val="0"/>
        <w:spacing w:line="480" w:lineRule="auto"/>
        <w:ind w:left="0" w:firstLine="0"/>
        <w:contextualSpacing/>
        <w:textAlignment w:val="auto"/>
        <w:rPr>
          <w:rFonts w:ascii="Garamond" w:hAnsi="Garamond"/>
          <w:sz w:val="24"/>
          <w:szCs w:val="24"/>
        </w:rPr>
      </w:pPr>
      <w:r>
        <w:rPr>
          <w:rFonts w:ascii="Garamond" w:hAnsi="Garamond"/>
          <w:sz w:val="24"/>
          <w:szCs w:val="24"/>
        </w:rPr>
        <w:tab/>
      </w:r>
      <w:r w:rsidR="00D05996" w:rsidRPr="00670476">
        <w:rPr>
          <w:rFonts w:ascii="Garamond" w:hAnsi="Garamond"/>
          <w:sz w:val="24"/>
          <w:szCs w:val="24"/>
        </w:rPr>
        <w:t>la presentazione del Piano e della Proposta è stata deliberata a norma dell'art. 152 legge fall., come risulta dal verbale del</w:t>
      </w:r>
      <w:r w:rsidR="00B178DB" w:rsidRPr="00670476">
        <w:rPr>
          <w:rFonts w:ascii="Garamond" w:hAnsi="Garamond"/>
          <w:sz w:val="24"/>
          <w:szCs w:val="24"/>
        </w:rPr>
        <w:t>l’Amministratore Unico</w:t>
      </w:r>
      <w:r w:rsidR="00D05996" w:rsidRPr="00670476">
        <w:rPr>
          <w:rFonts w:ascii="Garamond" w:hAnsi="Garamond"/>
          <w:sz w:val="24"/>
          <w:szCs w:val="24"/>
        </w:rPr>
        <w:t xml:space="preserve">, redatto dal Notaio Dott. </w:t>
      </w:r>
      <w:r w:rsidR="00933B47">
        <w:rPr>
          <w:rFonts w:ascii="Garamond" w:hAnsi="Garamond"/>
          <w:sz w:val="24"/>
          <w:szCs w:val="24"/>
        </w:rPr>
        <w:t>Gaspare Fabio Pantè</w:t>
      </w:r>
      <w:r w:rsidR="00D05996" w:rsidRPr="00670476">
        <w:rPr>
          <w:rFonts w:ascii="Garamond" w:hAnsi="Garamond"/>
          <w:sz w:val="24"/>
          <w:szCs w:val="24"/>
        </w:rPr>
        <w:t xml:space="preserve"> in </w:t>
      </w:r>
      <w:r w:rsidR="00D05996" w:rsidRPr="00235DE9">
        <w:rPr>
          <w:rFonts w:ascii="Garamond" w:hAnsi="Garamond"/>
          <w:sz w:val="24"/>
          <w:szCs w:val="24"/>
        </w:rPr>
        <w:t xml:space="preserve">data </w:t>
      </w:r>
      <w:r w:rsidR="00933B47" w:rsidRPr="00235DE9">
        <w:rPr>
          <w:rFonts w:ascii="Garamond" w:hAnsi="Garamond"/>
          <w:sz w:val="24"/>
          <w:szCs w:val="24"/>
        </w:rPr>
        <w:t>23 aprile</w:t>
      </w:r>
      <w:r w:rsidR="00D05996" w:rsidRPr="00235DE9">
        <w:rPr>
          <w:rFonts w:ascii="Garamond" w:hAnsi="Garamond"/>
          <w:sz w:val="24"/>
          <w:szCs w:val="24"/>
        </w:rPr>
        <w:t xml:space="preserve"> 2018 e depositato per l'iscrizione nel Registro delle Imprese di Alessandria (</w:t>
      </w:r>
      <w:r w:rsidR="00D05996" w:rsidRPr="00235DE9">
        <w:rPr>
          <w:rFonts w:ascii="Garamond" w:hAnsi="Garamond"/>
          <w:b/>
          <w:sz w:val="24"/>
          <w:szCs w:val="24"/>
        </w:rPr>
        <w:t xml:space="preserve">doc. </w:t>
      </w:r>
      <w:r w:rsidR="00235DE9" w:rsidRPr="00235DE9">
        <w:rPr>
          <w:rFonts w:ascii="Garamond" w:hAnsi="Garamond"/>
          <w:b/>
          <w:sz w:val="24"/>
          <w:szCs w:val="24"/>
        </w:rPr>
        <w:t>4</w:t>
      </w:r>
      <w:r w:rsidR="00613A88">
        <w:rPr>
          <w:rFonts w:ascii="Garamond" w:hAnsi="Garamond"/>
          <w:b/>
          <w:sz w:val="24"/>
          <w:szCs w:val="24"/>
        </w:rPr>
        <w:t>6</w:t>
      </w:r>
      <w:r w:rsidR="00D05996" w:rsidRPr="00235DE9">
        <w:rPr>
          <w:rFonts w:ascii="Garamond" w:hAnsi="Garamond"/>
          <w:sz w:val="24"/>
          <w:szCs w:val="24"/>
        </w:rPr>
        <w:t>);</w:t>
      </w:r>
    </w:p>
    <w:p w:rsidR="00D05996" w:rsidRPr="00670476" w:rsidRDefault="00A05117" w:rsidP="00A05117">
      <w:pPr>
        <w:pStyle w:val="Paragrafoelenco"/>
        <w:numPr>
          <w:ilvl w:val="0"/>
          <w:numId w:val="27"/>
        </w:numPr>
        <w:suppressAutoHyphens w:val="0"/>
        <w:spacing w:line="480" w:lineRule="auto"/>
        <w:ind w:left="0" w:firstLine="0"/>
        <w:contextualSpacing/>
        <w:textAlignment w:val="auto"/>
        <w:rPr>
          <w:rFonts w:ascii="Garamond" w:hAnsi="Garamond"/>
          <w:sz w:val="24"/>
          <w:szCs w:val="24"/>
        </w:rPr>
      </w:pPr>
      <w:r w:rsidRPr="00235DE9">
        <w:rPr>
          <w:rFonts w:ascii="Garamond" w:hAnsi="Garamond"/>
          <w:sz w:val="24"/>
          <w:szCs w:val="24"/>
        </w:rPr>
        <w:tab/>
      </w:r>
      <w:r w:rsidR="00D05996" w:rsidRPr="00235DE9">
        <w:rPr>
          <w:rFonts w:ascii="Garamond" w:hAnsi="Garamond"/>
          <w:sz w:val="24"/>
          <w:szCs w:val="24"/>
        </w:rPr>
        <w:t>il Piano e la Proposta contengono l’analitica descrizione delle modalità e dei tempi di adempimento della stessa Proposta, come previsto dall'art. 161, comma 2, lett. e), legge fall. (</w:t>
      </w:r>
      <w:r w:rsidR="00D05996" w:rsidRPr="00235DE9">
        <w:rPr>
          <w:rFonts w:ascii="Garamond" w:hAnsi="Garamond"/>
          <w:b/>
          <w:sz w:val="24"/>
          <w:szCs w:val="24"/>
        </w:rPr>
        <w:t xml:space="preserve">doc. </w:t>
      </w:r>
      <w:r w:rsidR="00235DE9" w:rsidRPr="00235DE9">
        <w:rPr>
          <w:rFonts w:ascii="Garamond" w:hAnsi="Garamond"/>
          <w:b/>
          <w:sz w:val="24"/>
          <w:szCs w:val="24"/>
        </w:rPr>
        <w:t>4</w:t>
      </w:r>
      <w:r w:rsidR="00613A88">
        <w:rPr>
          <w:rFonts w:ascii="Garamond" w:hAnsi="Garamond"/>
          <w:b/>
          <w:sz w:val="24"/>
          <w:szCs w:val="24"/>
        </w:rPr>
        <w:t>7</w:t>
      </w:r>
      <w:r w:rsidR="00D05996" w:rsidRPr="00235DE9">
        <w:rPr>
          <w:rFonts w:ascii="Garamond" w:hAnsi="Garamond"/>
          <w:sz w:val="24"/>
          <w:szCs w:val="24"/>
        </w:rPr>
        <w:t>) che contempla</w:t>
      </w:r>
      <w:r w:rsidR="00D05996" w:rsidRPr="00670476">
        <w:rPr>
          <w:rFonts w:ascii="Garamond" w:hAnsi="Garamond"/>
          <w:sz w:val="24"/>
          <w:szCs w:val="24"/>
        </w:rPr>
        <w:t>, come meglio si vedrà nel prosieguo:</w:t>
      </w:r>
    </w:p>
    <w:p w:rsidR="00D05996" w:rsidRPr="00670476" w:rsidRDefault="00662C02" w:rsidP="00670476">
      <w:pPr>
        <w:pStyle w:val="Paragrafoelenco"/>
        <w:widowControl/>
        <w:numPr>
          <w:ilvl w:val="0"/>
          <w:numId w:val="30"/>
        </w:numPr>
        <w:suppressAutoHyphens w:val="0"/>
        <w:spacing w:line="480" w:lineRule="auto"/>
        <w:contextualSpacing/>
        <w:textAlignment w:val="auto"/>
        <w:rPr>
          <w:rFonts w:ascii="Garamond" w:hAnsi="Garamond"/>
          <w:sz w:val="24"/>
          <w:szCs w:val="24"/>
        </w:rPr>
      </w:pPr>
      <w:r w:rsidRPr="00DA3096">
        <w:rPr>
          <w:rFonts w:ascii="Garamond" w:hAnsi="Garamond"/>
          <w:sz w:val="24"/>
          <w:szCs w:val="24"/>
        </w:rPr>
        <w:t xml:space="preserve">la cessione del ramo di azienda </w:t>
      </w:r>
      <w:r>
        <w:rPr>
          <w:rFonts w:ascii="Garamond" w:hAnsi="Garamond"/>
          <w:sz w:val="24"/>
          <w:szCs w:val="24"/>
        </w:rPr>
        <w:t>IBP Energia</w:t>
      </w:r>
      <w:r w:rsidRPr="00DA3096">
        <w:rPr>
          <w:rFonts w:ascii="Garamond" w:hAnsi="Garamond"/>
          <w:sz w:val="24"/>
          <w:szCs w:val="24"/>
        </w:rPr>
        <w:t xml:space="preserve"> (il “</w:t>
      </w:r>
      <w:r w:rsidRPr="00DA3096">
        <w:rPr>
          <w:rFonts w:ascii="Garamond" w:hAnsi="Garamond"/>
          <w:b/>
          <w:sz w:val="24"/>
          <w:szCs w:val="24"/>
        </w:rPr>
        <w:t xml:space="preserve">Ramo </w:t>
      </w:r>
      <w:r>
        <w:rPr>
          <w:rFonts w:ascii="Garamond" w:hAnsi="Garamond"/>
          <w:b/>
          <w:sz w:val="24"/>
          <w:szCs w:val="24"/>
        </w:rPr>
        <w:t>IBP Energia</w:t>
      </w:r>
      <w:r w:rsidRPr="00DA3096">
        <w:rPr>
          <w:rFonts w:ascii="Garamond" w:hAnsi="Garamond"/>
          <w:sz w:val="24"/>
          <w:szCs w:val="24"/>
        </w:rPr>
        <w:t>”</w:t>
      </w:r>
      <w:r w:rsidR="00326C92">
        <w:rPr>
          <w:rFonts w:ascii="Garamond" w:hAnsi="Garamond"/>
          <w:sz w:val="24"/>
          <w:szCs w:val="24"/>
        </w:rPr>
        <w:t xml:space="preserve">, che include il Contratto di Leasing, come </w:t>
      </w:r>
      <w:r w:rsidR="00326C92" w:rsidRPr="00326C92">
        <w:rPr>
          <w:rFonts w:ascii="Garamond" w:hAnsi="Garamond"/>
          <w:i/>
          <w:sz w:val="24"/>
          <w:szCs w:val="24"/>
        </w:rPr>
        <w:t>infra</w:t>
      </w:r>
      <w:r w:rsidR="00326C92">
        <w:rPr>
          <w:rFonts w:ascii="Garamond" w:hAnsi="Garamond"/>
          <w:sz w:val="24"/>
          <w:szCs w:val="24"/>
        </w:rPr>
        <w:t xml:space="preserve"> definito</w:t>
      </w:r>
      <w:r w:rsidR="009C2174">
        <w:rPr>
          <w:rFonts w:ascii="Garamond" w:hAnsi="Garamond"/>
          <w:sz w:val="24"/>
          <w:szCs w:val="24"/>
        </w:rPr>
        <w:t xml:space="preserve">, e il Contratto Interest Rate Swap, come </w:t>
      </w:r>
      <w:r w:rsidR="009C2174">
        <w:rPr>
          <w:rFonts w:ascii="Garamond" w:hAnsi="Garamond"/>
          <w:i/>
          <w:sz w:val="24"/>
          <w:szCs w:val="24"/>
        </w:rPr>
        <w:t xml:space="preserve">infra </w:t>
      </w:r>
      <w:r w:rsidR="009C2174">
        <w:rPr>
          <w:rFonts w:ascii="Garamond" w:hAnsi="Garamond"/>
          <w:sz w:val="24"/>
          <w:szCs w:val="24"/>
        </w:rPr>
        <w:t>definito</w:t>
      </w:r>
      <w:r w:rsidRPr="00DA3096">
        <w:rPr>
          <w:rFonts w:ascii="Garamond" w:hAnsi="Garamond"/>
          <w:sz w:val="24"/>
          <w:szCs w:val="24"/>
        </w:rPr>
        <w:t xml:space="preserve">) e l’incasso del relativo corrispettivo (eventualmente incrementato dall’Earn Out Versalis, come </w:t>
      </w:r>
      <w:r w:rsidRPr="00DA3096">
        <w:rPr>
          <w:rFonts w:ascii="Garamond" w:hAnsi="Garamond"/>
          <w:i/>
          <w:sz w:val="24"/>
          <w:szCs w:val="24"/>
        </w:rPr>
        <w:t>infra</w:t>
      </w:r>
      <w:r w:rsidRPr="00DA3096">
        <w:rPr>
          <w:rFonts w:ascii="Garamond" w:hAnsi="Garamond"/>
          <w:sz w:val="24"/>
          <w:szCs w:val="24"/>
        </w:rPr>
        <w:t xml:space="preserve"> definito</w:t>
      </w:r>
      <w:r>
        <w:rPr>
          <w:rFonts w:ascii="Garamond" w:hAnsi="Garamond"/>
          <w:sz w:val="24"/>
          <w:szCs w:val="24"/>
        </w:rPr>
        <w:t>)</w:t>
      </w:r>
      <w:r w:rsidR="00D05996" w:rsidRPr="00670476">
        <w:rPr>
          <w:rFonts w:ascii="Garamond" w:hAnsi="Garamond"/>
          <w:sz w:val="24"/>
          <w:szCs w:val="24"/>
        </w:rPr>
        <w:t>;</w:t>
      </w:r>
    </w:p>
    <w:p w:rsidR="00223D05" w:rsidRPr="00662C02" w:rsidRDefault="00973334" w:rsidP="00670476">
      <w:pPr>
        <w:pStyle w:val="Paragrafoelenco"/>
        <w:widowControl/>
        <w:numPr>
          <w:ilvl w:val="0"/>
          <w:numId w:val="30"/>
        </w:numPr>
        <w:suppressAutoHyphens w:val="0"/>
        <w:spacing w:line="480" w:lineRule="auto"/>
        <w:contextualSpacing/>
        <w:textAlignment w:val="auto"/>
        <w:rPr>
          <w:rFonts w:ascii="Garamond" w:hAnsi="Garamond"/>
          <w:sz w:val="24"/>
          <w:szCs w:val="24"/>
        </w:rPr>
      </w:pPr>
      <w:r>
        <w:rPr>
          <w:rFonts w:ascii="Garamond" w:hAnsi="Garamond"/>
          <w:sz w:val="24"/>
          <w:szCs w:val="24"/>
        </w:rPr>
        <w:t>l’</w:t>
      </w:r>
      <w:r w:rsidR="00417546">
        <w:rPr>
          <w:rFonts w:ascii="Garamond" w:hAnsi="Garamond"/>
          <w:sz w:val="24"/>
          <w:szCs w:val="24"/>
        </w:rPr>
        <w:t xml:space="preserve">Accordo UCI Leasing (come </w:t>
      </w:r>
      <w:r w:rsidR="00417546" w:rsidRPr="00417546">
        <w:rPr>
          <w:rFonts w:ascii="Garamond" w:hAnsi="Garamond"/>
          <w:i/>
          <w:sz w:val="24"/>
          <w:szCs w:val="24"/>
        </w:rPr>
        <w:t>infra</w:t>
      </w:r>
      <w:r w:rsidR="00417546">
        <w:rPr>
          <w:rFonts w:ascii="Garamond" w:hAnsi="Garamond"/>
          <w:sz w:val="24"/>
          <w:szCs w:val="24"/>
        </w:rPr>
        <w:t xml:space="preserve"> definito</w:t>
      </w:r>
      <w:r w:rsidR="00235DE9">
        <w:rPr>
          <w:rFonts w:ascii="Garamond" w:hAnsi="Garamond"/>
          <w:sz w:val="24"/>
          <w:szCs w:val="24"/>
        </w:rPr>
        <w:t>,</w:t>
      </w:r>
      <w:r w:rsidR="00235DE9" w:rsidRPr="00235DE9">
        <w:rPr>
          <w:rFonts w:ascii="Garamond" w:hAnsi="Garamond"/>
          <w:b/>
          <w:sz w:val="24"/>
          <w:szCs w:val="24"/>
        </w:rPr>
        <w:t xml:space="preserve"> </w:t>
      </w:r>
      <w:r w:rsidR="00235DE9" w:rsidRPr="00376D35">
        <w:rPr>
          <w:rFonts w:ascii="Garamond" w:hAnsi="Garamond"/>
          <w:b/>
          <w:sz w:val="24"/>
          <w:szCs w:val="24"/>
        </w:rPr>
        <w:t>doc. 4</w:t>
      </w:r>
      <w:r w:rsidR="00613A88">
        <w:rPr>
          <w:rFonts w:ascii="Garamond" w:hAnsi="Garamond"/>
          <w:b/>
          <w:sz w:val="24"/>
          <w:szCs w:val="24"/>
        </w:rPr>
        <w:t>8</w:t>
      </w:r>
      <w:r w:rsidR="00235DE9" w:rsidRPr="00235DE9">
        <w:rPr>
          <w:rFonts w:ascii="Garamond" w:hAnsi="Garamond"/>
          <w:sz w:val="24"/>
          <w:szCs w:val="24"/>
        </w:rPr>
        <w:t>);</w:t>
      </w:r>
      <w:r w:rsidR="00417546">
        <w:rPr>
          <w:rFonts w:ascii="Garamond" w:hAnsi="Garamond"/>
          <w:sz w:val="24"/>
          <w:szCs w:val="24"/>
        </w:rPr>
        <w:t xml:space="preserve"> </w:t>
      </w:r>
    </w:p>
    <w:p w:rsidR="00933B47" w:rsidRDefault="00933B47" w:rsidP="00670476">
      <w:pPr>
        <w:pStyle w:val="Paragrafoelenco"/>
        <w:widowControl/>
        <w:numPr>
          <w:ilvl w:val="0"/>
          <w:numId w:val="30"/>
        </w:numPr>
        <w:suppressAutoHyphens w:val="0"/>
        <w:spacing w:line="480" w:lineRule="auto"/>
        <w:contextualSpacing/>
        <w:textAlignment w:val="auto"/>
        <w:rPr>
          <w:rFonts w:ascii="Garamond" w:hAnsi="Garamond"/>
          <w:sz w:val="24"/>
          <w:szCs w:val="24"/>
        </w:rPr>
      </w:pPr>
      <w:r>
        <w:rPr>
          <w:rFonts w:ascii="Garamond" w:hAnsi="Garamond"/>
          <w:sz w:val="24"/>
          <w:szCs w:val="24"/>
        </w:rPr>
        <w:t xml:space="preserve">l’incasso dei crediti maturati e maturandi dalla Società in forza del Contratto di Affitto IBP (come </w:t>
      </w:r>
      <w:r>
        <w:rPr>
          <w:rFonts w:ascii="Garamond" w:hAnsi="Garamond"/>
          <w:i/>
          <w:sz w:val="24"/>
          <w:szCs w:val="24"/>
        </w:rPr>
        <w:t xml:space="preserve">infra </w:t>
      </w:r>
      <w:r>
        <w:rPr>
          <w:rFonts w:ascii="Garamond" w:hAnsi="Garamond"/>
          <w:sz w:val="24"/>
          <w:szCs w:val="24"/>
        </w:rPr>
        <w:t>definito).</w:t>
      </w:r>
    </w:p>
    <w:p w:rsidR="00D05996" w:rsidRPr="00662C02" w:rsidRDefault="00D05996" w:rsidP="00670476">
      <w:pPr>
        <w:pStyle w:val="Paragrafoelenco"/>
        <w:widowControl/>
        <w:numPr>
          <w:ilvl w:val="0"/>
          <w:numId w:val="30"/>
        </w:numPr>
        <w:suppressAutoHyphens w:val="0"/>
        <w:spacing w:line="480" w:lineRule="auto"/>
        <w:contextualSpacing/>
        <w:textAlignment w:val="auto"/>
        <w:rPr>
          <w:rFonts w:ascii="Garamond" w:hAnsi="Garamond"/>
          <w:sz w:val="24"/>
          <w:szCs w:val="24"/>
        </w:rPr>
      </w:pPr>
      <w:r w:rsidRPr="00662C02">
        <w:rPr>
          <w:rFonts w:ascii="Garamond" w:hAnsi="Garamond"/>
          <w:sz w:val="24"/>
          <w:szCs w:val="24"/>
        </w:rPr>
        <w:t>nel periodo necessario a svolgere le suddette attività liquidatorie, la gestione della Società secondo criteri di limitata operatività e contenimento dei costi, sulla base ed in esecuzione di un piano di cassa, facente parte del Piano, che contempla l’arco temporale decorrente tra la data di deposito della presente memoria e la data finale di adempimento delle obbligazioni concordatarie (il “</w:t>
      </w:r>
      <w:r w:rsidRPr="00662C02">
        <w:rPr>
          <w:rFonts w:ascii="Garamond" w:hAnsi="Garamond"/>
          <w:b/>
          <w:sz w:val="24"/>
          <w:szCs w:val="24"/>
        </w:rPr>
        <w:t>Piano di Cassa</w:t>
      </w:r>
      <w:r w:rsidRPr="00662C02">
        <w:rPr>
          <w:rFonts w:ascii="Garamond" w:hAnsi="Garamond"/>
          <w:sz w:val="24"/>
          <w:szCs w:val="24"/>
        </w:rPr>
        <w:t>” o il “</w:t>
      </w:r>
      <w:r w:rsidRPr="00662C02">
        <w:rPr>
          <w:rFonts w:ascii="Garamond" w:hAnsi="Garamond"/>
          <w:b/>
          <w:sz w:val="24"/>
          <w:szCs w:val="24"/>
        </w:rPr>
        <w:t>Business Plan</w:t>
      </w:r>
      <w:r w:rsidRPr="00662C02">
        <w:rPr>
          <w:rFonts w:ascii="Garamond" w:hAnsi="Garamond"/>
          <w:sz w:val="24"/>
          <w:szCs w:val="24"/>
        </w:rPr>
        <w:t>”);</w:t>
      </w:r>
    </w:p>
    <w:p w:rsidR="00E2071A" w:rsidRDefault="00E2071A" w:rsidP="00670476">
      <w:pPr>
        <w:numPr>
          <w:ilvl w:val="0"/>
          <w:numId w:val="30"/>
        </w:numPr>
        <w:suppressAutoHyphens/>
        <w:spacing w:line="480" w:lineRule="auto"/>
        <w:contextualSpacing/>
        <w:textAlignment w:val="baseline"/>
        <w:rPr>
          <w:rFonts w:ascii="Garamond" w:hAnsi="Garamond"/>
          <w:sz w:val="24"/>
          <w:szCs w:val="24"/>
          <w:lang w:val="it-IT"/>
        </w:rPr>
      </w:pPr>
      <w:r>
        <w:rPr>
          <w:rFonts w:ascii="Garamond" w:hAnsi="Garamond"/>
          <w:sz w:val="24"/>
          <w:szCs w:val="24"/>
          <w:lang w:val="it-IT"/>
        </w:rPr>
        <w:t>l’Impegno Ghisolfi (come infra definito</w:t>
      </w:r>
      <w:r w:rsidR="00235DE9">
        <w:rPr>
          <w:rFonts w:ascii="Garamond" w:hAnsi="Garamond"/>
          <w:sz w:val="24"/>
          <w:szCs w:val="24"/>
          <w:lang w:val="it-IT"/>
        </w:rPr>
        <w:t>,</w:t>
      </w:r>
      <w:r w:rsidR="00235DE9" w:rsidRPr="00235DE9">
        <w:rPr>
          <w:rFonts w:ascii="Garamond" w:hAnsi="Garamond"/>
          <w:b/>
          <w:sz w:val="24"/>
          <w:szCs w:val="24"/>
          <w:lang w:val="it-IT"/>
        </w:rPr>
        <w:t xml:space="preserve"> doc. 4</w:t>
      </w:r>
      <w:r w:rsidR="00613A88">
        <w:rPr>
          <w:rFonts w:ascii="Garamond" w:hAnsi="Garamond"/>
          <w:b/>
          <w:sz w:val="24"/>
          <w:szCs w:val="24"/>
          <w:lang w:val="it-IT"/>
        </w:rPr>
        <w:t>9</w:t>
      </w:r>
      <w:r w:rsidR="00AB145B">
        <w:rPr>
          <w:rFonts w:ascii="Garamond" w:hAnsi="Garamond"/>
          <w:b/>
          <w:sz w:val="24"/>
          <w:szCs w:val="24"/>
          <w:lang w:val="it-IT"/>
        </w:rPr>
        <w:t>/A e B</w:t>
      </w:r>
      <w:r>
        <w:rPr>
          <w:rFonts w:ascii="Garamond" w:hAnsi="Garamond"/>
          <w:sz w:val="24"/>
          <w:szCs w:val="24"/>
          <w:lang w:val="it-IT"/>
        </w:rPr>
        <w:t>);</w:t>
      </w:r>
    </w:p>
    <w:p w:rsidR="00662C02" w:rsidRDefault="00662C02" w:rsidP="00670476">
      <w:pPr>
        <w:numPr>
          <w:ilvl w:val="0"/>
          <w:numId w:val="30"/>
        </w:numPr>
        <w:suppressAutoHyphens/>
        <w:spacing w:line="480" w:lineRule="auto"/>
        <w:contextualSpacing/>
        <w:textAlignment w:val="baseline"/>
        <w:rPr>
          <w:rFonts w:ascii="Garamond" w:hAnsi="Garamond"/>
          <w:sz w:val="24"/>
          <w:szCs w:val="24"/>
          <w:lang w:val="it-IT"/>
        </w:rPr>
      </w:pPr>
      <w:r>
        <w:rPr>
          <w:rFonts w:ascii="Garamond" w:hAnsi="Garamond"/>
          <w:sz w:val="24"/>
          <w:szCs w:val="24"/>
          <w:lang w:val="it-IT"/>
        </w:rPr>
        <w:t xml:space="preserve">la messa in liquidazione della Società, </w:t>
      </w:r>
      <w:r w:rsidRPr="00662C02">
        <w:rPr>
          <w:rFonts w:ascii="Garamond" w:hAnsi="Garamond"/>
          <w:sz w:val="24"/>
          <w:szCs w:val="24"/>
          <w:lang w:val="it-IT"/>
        </w:rPr>
        <w:t>con conseguente risparmio sui costi fissi della struttura societaria</w:t>
      </w:r>
      <w:r>
        <w:rPr>
          <w:rFonts w:ascii="Garamond" w:hAnsi="Garamond"/>
          <w:sz w:val="24"/>
          <w:szCs w:val="24"/>
          <w:lang w:val="it-IT"/>
        </w:rPr>
        <w:t>;</w:t>
      </w:r>
    </w:p>
    <w:p w:rsidR="00D05996" w:rsidRPr="00670476" w:rsidRDefault="00D05996" w:rsidP="00670476">
      <w:pPr>
        <w:numPr>
          <w:ilvl w:val="0"/>
          <w:numId w:val="30"/>
        </w:numPr>
        <w:suppressAutoHyphens/>
        <w:spacing w:line="480" w:lineRule="auto"/>
        <w:contextualSpacing/>
        <w:textAlignment w:val="baseline"/>
        <w:rPr>
          <w:rFonts w:ascii="Garamond" w:hAnsi="Garamond"/>
          <w:sz w:val="24"/>
          <w:szCs w:val="24"/>
          <w:lang w:val="it-IT"/>
        </w:rPr>
      </w:pPr>
      <w:r w:rsidRPr="00670476">
        <w:rPr>
          <w:rFonts w:ascii="Garamond" w:hAnsi="Garamond"/>
          <w:sz w:val="24"/>
          <w:szCs w:val="24"/>
          <w:lang w:val="it-IT"/>
        </w:rPr>
        <w:t>il Piano di Ripagamento che illustra le tempistiche di rimborso dei creditori.</w:t>
      </w:r>
    </w:p>
    <w:p w:rsidR="00D05996" w:rsidRPr="00670476" w:rsidRDefault="00A05117" w:rsidP="00A05117">
      <w:pPr>
        <w:pStyle w:val="Paragrafoelenco"/>
        <w:numPr>
          <w:ilvl w:val="0"/>
          <w:numId w:val="27"/>
        </w:numPr>
        <w:suppressAutoHyphens w:val="0"/>
        <w:spacing w:line="480" w:lineRule="auto"/>
        <w:ind w:left="0" w:firstLine="0"/>
        <w:contextualSpacing/>
        <w:textAlignment w:val="auto"/>
        <w:rPr>
          <w:rFonts w:ascii="Garamond" w:hAnsi="Garamond"/>
          <w:sz w:val="24"/>
          <w:szCs w:val="24"/>
        </w:rPr>
      </w:pPr>
      <w:r>
        <w:rPr>
          <w:rFonts w:ascii="Garamond" w:hAnsi="Garamond"/>
          <w:sz w:val="24"/>
          <w:szCs w:val="24"/>
        </w:rPr>
        <w:tab/>
      </w:r>
      <w:r w:rsidR="00D05996" w:rsidRPr="00670476">
        <w:rPr>
          <w:rFonts w:ascii="Garamond" w:hAnsi="Garamond"/>
          <w:sz w:val="24"/>
          <w:szCs w:val="24"/>
        </w:rPr>
        <w:t xml:space="preserve">per la realizzazione dell’attivo concordatario, non ricompreso nel “Perimetro Bio”, </w:t>
      </w:r>
      <w:r w:rsidR="00B178DB" w:rsidRPr="00670476">
        <w:rPr>
          <w:rFonts w:ascii="Garamond" w:hAnsi="Garamond"/>
          <w:sz w:val="24"/>
          <w:szCs w:val="24"/>
        </w:rPr>
        <w:t>l’Amministratore Unico di IBP Energia</w:t>
      </w:r>
      <w:r w:rsidR="00D05996" w:rsidRPr="00670476">
        <w:rPr>
          <w:rFonts w:ascii="Garamond" w:hAnsi="Garamond"/>
          <w:sz w:val="24"/>
          <w:szCs w:val="24"/>
        </w:rPr>
        <w:t xml:space="preserve"> si rende disponibile a coadiuvare gratuitamente il nominando Liquidatore Giudiziale, che, una volta nominato in esito al giudizio di omologa, provvederà alla liquidazione dei cespiti sociali secondo il modello legale prescritto dall’art. 182 l. fall. e che sarà definito da codesto Ill.mo Tribunale nel decreto di cui all’art. 180 legge fall.;</w:t>
      </w:r>
    </w:p>
    <w:p w:rsidR="00D05996" w:rsidRPr="00670476" w:rsidRDefault="00A05117" w:rsidP="00A05117">
      <w:pPr>
        <w:pStyle w:val="Paragrafoelenco"/>
        <w:numPr>
          <w:ilvl w:val="0"/>
          <w:numId w:val="27"/>
        </w:numPr>
        <w:suppressAutoHyphens w:val="0"/>
        <w:spacing w:line="480" w:lineRule="auto"/>
        <w:ind w:left="0" w:firstLine="0"/>
        <w:contextualSpacing/>
        <w:textAlignment w:val="auto"/>
        <w:rPr>
          <w:rFonts w:ascii="Garamond" w:hAnsi="Garamond"/>
          <w:sz w:val="24"/>
          <w:szCs w:val="24"/>
        </w:rPr>
      </w:pPr>
      <w:r>
        <w:rPr>
          <w:rFonts w:ascii="Garamond" w:hAnsi="Garamond"/>
          <w:sz w:val="24"/>
          <w:szCs w:val="24"/>
        </w:rPr>
        <w:tab/>
      </w:r>
      <w:r w:rsidR="00D05996" w:rsidRPr="00670476">
        <w:rPr>
          <w:rFonts w:ascii="Garamond" w:hAnsi="Garamond"/>
          <w:sz w:val="24"/>
          <w:szCs w:val="24"/>
        </w:rPr>
        <w:t xml:space="preserve">con riferimento alle concrete modalità di realizzazione dell’attivo concordatario, secondo quanto sarà meglio precisato nel successivo capitolo 8, la Società rinnova la richiesta che, in ragione della ricezione dell’Offerta Versalis e sulla base delle condizioni previste della stessa, codesto Ill.mo Tribunale disponga, ai sensi dell’art. 163 bis l. fall., di procedere alla sollecitazione del mercato a proporre offerte irrevocabili d’acquisto concorrenti, da formularsi nell’ambito della relativa procedura competitiva. E ciò, al fine di perfezionare la cessione del Ramo </w:t>
      </w:r>
      <w:r w:rsidR="00B178DB" w:rsidRPr="00670476">
        <w:rPr>
          <w:rFonts w:ascii="Garamond" w:hAnsi="Garamond"/>
          <w:sz w:val="24"/>
          <w:szCs w:val="24"/>
        </w:rPr>
        <w:t xml:space="preserve">IBP Energia </w:t>
      </w:r>
      <w:r w:rsidR="00D05996" w:rsidRPr="00670476">
        <w:rPr>
          <w:rFonts w:ascii="Garamond" w:hAnsi="Garamond"/>
          <w:sz w:val="24"/>
          <w:szCs w:val="24"/>
        </w:rPr>
        <w:t xml:space="preserve">prima del Decreto di Omologazione, con allocazione in favore di </w:t>
      </w:r>
      <w:r w:rsidR="001668E7">
        <w:rPr>
          <w:rFonts w:ascii="Garamond" w:hAnsi="Garamond"/>
          <w:sz w:val="24"/>
          <w:szCs w:val="24"/>
        </w:rPr>
        <w:t>IBP Energia</w:t>
      </w:r>
      <w:r w:rsidR="001668E7" w:rsidRPr="00670476">
        <w:rPr>
          <w:rFonts w:ascii="Garamond" w:hAnsi="Garamond"/>
          <w:sz w:val="24"/>
          <w:szCs w:val="24"/>
        </w:rPr>
        <w:t xml:space="preserve"> </w:t>
      </w:r>
      <w:r w:rsidR="00D05996" w:rsidRPr="00670476">
        <w:rPr>
          <w:rFonts w:ascii="Garamond" w:hAnsi="Garamond"/>
          <w:sz w:val="24"/>
          <w:szCs w:val="24"/>
        </w:rPr>
        <w:t>della relativa quota parte di prezzo, da effettuarsi sulla base dei valori di Piano, rivenienti dalla Perizia Bio</w:t>
      </w:r>
      <w:r w:rsidR="001668E7">
        <w:rPr>
          <w:rFonts w:ascii="Garamond" w:hAnsi="Garamond"/>
          <w:sz w:val="24"/>
          <w:szCs w:val="24"/>
        </w:rPr>
        <w:t xml:space="preserve"> ed anche nelle forme di accollo del residuo debito verso UCI Leasing</w:t>
      </w:r>
      <w:r w:rsidR="00337915">
        <w:rPr>
          <w:rFonts w:ascii="Garamond" w:hAnsi="Garamond"/>
          <w:sz w:val="24"/>
          <w:szCs w:val="24"/>
        </w:rPr>
        <w:t xml:space="preserve"> (come indicato nell’Accordo UCI Leasing)</w:t>
      </w:r>
      <w:r w:rsidR="00D05996" w:rsidRPr="00670476">
        <w:rPr>
          <w:rFonts w:ascii="Garamond" w:hAnsi="Garamond"/>
          <w:sz w:val="24"/>
          <w:szCs w:val="24"/>
        </w:rPr>
        <w:t>;</w:t>
      </w:r>
    </w:p>
    <w:p w:rsidR="00D05996" w:rsidRPr="00670476" w:rsidRDefault="00A05117" w:rsidP="00A05117">
      <w:pPr>
        <w:pStyle w:val="Paragrafoelenco"/>
        <w:numPr>
          <w:ilvl w:val="0"/>
          <w:numId w:val="27"/>
        </w:numPr>
        <w:suppressAutoHyphens w:val="0"/>
        <w:spacing w:line="480" w:lineRule="auto"/>
        <w:ind w:left="0" w:firstLine="0"/>
        <w:contextualSpacing/>
        <w:textAlignment w:val="auto"/>
        <w:rPr>
          <w:rFonts w:ascii="Garamond" w:hAnsi="Garamond"/>
          <w:sz w:val="24"/>
          <w:szCs w:val="24"/>
        </w:rPr>
      </w:pPr>
      <w:r>
        <w:rPr>
          <w:rFonts w:ascii="Garamond" w:hAnsi="Garamond"/>
          <w:sz w:val="24"/>
          <w:szCs w:val="24"/>
        </w:rPr>
        <w:tab/>
      </w:r>
      <w:r w:rsidR="00D05996" w:rsidRPr="00670476">
        <w:rPr>
          <w:rFonts w:ascii="Garamond" w:hAnsi="Garamond"/>
          <w:sz w:val="24"/>
          <w:szCs w:val="24"/>
        </w:rPr>
        <w:t>la Società, con le risorse così ricavate, intende proporre, come in effetti propone ai propri creditori, la soddisfazione delle loro ragioni</w:t>
      </w:r>
      <w:r w:rsidR="005C4B89">
        <w:rPr>
          <w:rFonts w:ascii="Garamond" w:hAnsi="Garamond"/>
          <w:sz w:val="24"/>
          <w:szCs w:val="24"/>
        </w:rPr>
        <w:t xml:space="preserve"> </w:t>
      </w:r>
      <w:r w:rsidR="00D05996" w:rsidRPr="00670476">
        <w:rPr>
          <w:rFonts w:ascii="Garamond" w:hAnsi="Garamond"/>
          <w:sz w:val="24"/>
          <w:szCs w:val="24"/>
        </w:rPr>
        <w:t>creditorie mediante:</w:t>
      </w:r>
      <w:r w:rsidR="00DD4E20">
        <w:rPr>
          <w:rFonts w:ascii="Garamond" w:hAnsi="Garamond"/>
          <w:sz w:val="24"/>
          <w:szCs w:val="24"/>
        </w:rPr>
        <w:t xml:space="preserve"> </w:t>
      </w:r>
    </w:p>
    <w:p w:rsidR="00AA6066" w:rsidRPr="00DA3096" w:rsidRDefault="00AA6066" w:rsidP="00AA6066">
      <w:pPr>
        <w:pStyle w:val="Paragrafoelenco"/>
        <w:widowControl/>
        <w:numPr>
          <w:ilvl w:val="0"/>
          <w:numId w:val="28"/>
        </w:numPr>
        <w:suppressAutoHyphens w:val="0"/>
        <w:spacing w:line="480" w:lineRule="auto"/>
        <w:ind w:left="709" w:hanging="425"/>
        <w:contextualSpacing/>
        <w:textAlignment w:val="auto"/>
        <w:rPr>
          <w:rFonts w:ascii="Garamond" w:hAnsi="Garamond"/>
          <w:sz w:val="24"/>
          <w:szCs w:val="24"/>
        </w:rPr>
      </w:pPr>
      <w:r w:rsidRPr="00DA3096">
        <w:rPr>
          <w:rFonts w:ascii="Garamond" w:hAnsi="Garamond"/>
          <w:sz w:val="24"/>
          <w:szCs w:val="24"/>
        </w:rPr>
        <w:t>il pagamento integrale de</w:t>
      </w:r>
      <w:r w:rsidR="00214ADD">
        <w:rPr>
          <w:rFonts w:ascii="Garamond" w:hAnsi="Garamond"/>
          <w:sz w:val="24"/>
          <w:szCs w:val="24"/>
        </w:rPr>
        <w:t>gli oneri di ristrutturazione</w:t>
      </w:r>
      <w:r w:rsidRPr="00DA3096">
        <w:rPr>
          <w:rFonts w:ascii="Garamond" w:hAnsi="Garamond"/>
          <w:sz w:val="24"/>
          <w:szCs w:val="24"/>
        </w:rPr>
        <w:t>;</w:t>
      </w:r>
    </w:p>
    <w:p w:rsidR="00AA6066" w:rsidRPr="00DA3096" w:rsidRDefault="00AA6066" w:rsidP="00AA6066">
      <w:pPr>
        <w:pStyle w:val="Paragrafoelenco"/>
        <w:widowControl/>
        <w:numPr>
          <w:ilvl w:val="0"/>
          <w:numId w:val="28"/>
        </w:numPr>
        <w:suppressAutoHyphens w:val="0"/>
        <w:spacing w:line="480" w:lineRule="auto"/>
        <w:ind w:left="709" w:hanging="425"/>
        <w:contextualSpacing/>
        <w:textAlignment w:val="auto"/>
        <w:rPr>
          <w:rFonts w:ascii="Garamond" w:hAnsi="Garamond"/>
          <w:sz w:val="24"/>
          <w:szCs w:val="24"/>
        </w:rPr>
      </w:pPr>
      <w:r w:rsidRPr="00DA3096">
        <w:rPr>
          <w:rFonts w:ascii="Garamond" w:hAnsi="Garamond"/>
          <w:sz w:val="24"/>
          <w:szCs w:val="24"/>
        </w:rPr>
        <w:t>il pagamento</w:t>
      </w:r>
      <w:r w:rsidR="00E14FF5" w:rsidRPr="00E14FF5">
        <w:rPr>
          <w:rFonts w:ascii="Garamond" w:hAnsi="Garamond"/>
          <w:sz w:val="24"/>
          <w:szCs w:val="24"/>
        </w:rPr>
        <w:t xml:space="preserve"> </w:t>
      </w:r>
      <w:r w:rsidR="00E14FF5" w:rsidRPr="00DA3096">
        <w:rPr>
          <w:rFonts w:ascii="Garamond" w:hAnsi="Garamond"/>
          <w:sz w:val="24"/>
          <w:szCs w:val="24"/>
        </w:rPr>
        <w:t>integrale</w:t>
      </w:r>
      <w:r w:rsidR="00E14FF5">
        <w:rPr>
          <w:rFonts w:ascii="Garamond" w:hAnsi="Garamond"/>
          <w:sz w:val="24"/>
          <w:szCs w:val="24"/>
        </w:rPr>
        <w:t>, in base alla scadenza naturale degli stessi (cfr. piano di cassa marzo 2018 – luglio 2018),</w:t>
      </w:r>
      <w:r w:rsidRPr="00DA3096">
        <w:rPr>
          <w:rFonts w:ascii="Garamond" w:hAnsi="Garamond"/>
          <w:sz w:val="24"/>
          <w:szCs w:val="24"/>
        </w:rPr>
        <w:t xml:space="preserve"> dei </w:t>
      </w:r>
      <w:r w:rsidR="00214ADD">
        <w:rPr>
          <w:rFonts w:ascii="Garamond" w:hAnsi="Garamond"/>
          <w:sz w:val="24"/>
          <w:szCs w:val="24"/>
        </w:rPr>
        <w:t>debiti previsti per il mantenimento del Ramo IBP Energia fino alla cessione del medesimo a Versalis o altro soggetto che ne risulterà aggiudicatario all’esito dell’asta compet</w:t>
      </w:r>
      <w:r w:rsidR="005C4B89">
        <w:rPr>
          <w:rFonts w:ascii="Garamond" w:hAnsi="Garamond"/>
          <w:sz w:val="24"/>
          <w:szCs w:val="24"/>
        </w:rPr>
        <w:t>itiva ex art. 163-bis l. fall.</w:t>
      </w:r>
      <w:r w:rsidRPr="00DA3096">
        <w:rPr>
          <w:rFonts w:ascii="Garamond" w:hAnsi="Garamond"/>
          <w:sz w:val="24"/>
          <w:szCs w:val="24"/>
        </w:rPr>
        <w:t>;</w:t>
      </w:r>
    </w:p>
    <w:p w:rsidR="00AA6066" w:rsidRPr="00DA3096" w:rsidRDefault="00AA6066" w:rsidP="00AA6066">
      <w:pPr>
        <w:pStyle w:val="Paragrafoelenco"/>
        <w:widowControl/>
        <w:numPr>
          <w:ilvl w:val="0"/>
          <w:numId w:val="28"/>
        </w:numPr>
        <w:suppressAutoHyphens w:val="0"/>
        <w:spacing w:line="480" w:lineRule="auto"/>
        <w:ind w:left="709" w:hanging="425"/>
        <w:contextualSpacing/>
        <w:textAlignment w:val="auto"/>
        <w:rPr>
          <w:rFonts w:ascii="Garamond" w:hAnsi="Garamond"/>
          <w:sz w:val="24"/>
          <w:szCs w:val="24"/>
        </w:rPr>
      </w:pPr>
      <w:r w:rsidRPr="00DA3096">
        <w:rPr>
          <w:rFonts w:ascii="Garamond" w:hAnsi="Garamond"/>
          <w:sz w:val="24"/>
          <w:szCs w:val="24"/>
        </w:rPr>
        <w:t>il pagamento integrale dei</w:t>
      </w:r>
      <w:r w:rsidR="00A11FA8">
        <w:rPr>
          <w:rFonts w:ascii="Garamond" w:hAnsi="Garamond"/>
          <w:sz w:val="24"/>
          <w:szCs w:val="24"/>
        </w:rPr>
        <w:t xml:space="preserve"> crediti privilegiati generali </w:t>
      </w:r>
      <w:r w:rsidRPr="00DA3096">
        <w:rPr>
          <w:rFonts w:ascii="Garamond" w:hAnsi="Garamond"/>
          <w:sz w:val="24"/>
          <w:szCs w:val="24"/>
          <w:u w:val="single"/>
        </w:rPr>
        <w:t xml:space="preserve">entro </w:t>
      </w:r>
      <w:r w:rsidR="00550763">
        <w:rPr>
          <w:rFonts w:ascii="Garamond" w:hAnsi="Garamond"/>
          <w:sz w:val="24"/>
          <w:szCs w:val="24"/>
          <w:u w:val="single"/>
        </w:rPr>
        <w:t>3</w:t>
      </w:r>
      <w:r w:rsidRPr="00DA3096">
        <w:rPr>
          <w:rFonts w:ascii="Garamond" w:hAnsi="Garamond"/>
          <w:sz w:val="24"/>
          <w:szCs w:val="24"/>
          <w:u w:val="single"/>
        </w:rPr>
        <w:t xml:space="preserve">  mesi</w:t>
      </w:r>
      <w:r w:rsidRPr="00DA3096">
        <w:rPr>
          <w:rFonts w:ascii="Garamond" w:hAnsi="Garamond"/>
          <w:sz w:val="24"/>
          <w:szCs w:val="24"/>
        </w:rPr>
        <w:t xml:space="preserve"> dal Decreto di Omologazione, salva autorizzazione a riparti anticipati;</w:t>
      </w:r>
    </w:p>
    <w:p w:rsidR="00AA6066" w:rsidRPr="00DA3096" w:rsidRDefault="00AA6066" w:rsidP="00AA6066">
      <w:pPr>
        <w:numPr>
          <w:ilvl w:val="0"/>
          <w:numId w:val="28"/>
        </w:numPr>
        <w:suppressAutoHyphens/>
        <w:spacing w:line="480" w:lineRule="auto"/>
        <w:ind w:left="709" w:hanging="425"/>
        <w:contextualSpacing/>
        <w:textAlignment w:val="baseline"/>
        <w:rPr>
          <w:rFonts w:ascii="Garamond" w:hAnsi="Garamond"/>
          <w:sz w:val="24"/>
          <w:szCs w:val="24"/>
          <w:lang w:val="it-IT"/>
        </w:rPr>
      </w:pPr>
      <w:r w:rsidRPr="00DA3096">
        <w:rPr>
          <w:rFonts w:ascii="Garamond" w:hAnsi="Garamond"/>
          <w:sz w:val="24"/>
          <w:szCs w:val="24"/>
          <w:lang w:val="it-IT"/>
        </w:rPr>
        <w:t xml:space="preserve">la suddivisione degli altri creditori in ulteriori </w:t>
      </w:r>
      <w:r w:rsidR="005340A5">
        <w:rPr>
          <w:rFonts w:ascii="Garamond" w:hAnsi="Garamond"/>
          <w:sz w:val="24"/>
          <w:szCs w:val="24"/>
          <w:lang w:val="it-IT"/>
        </w:rPr>
        <w:t>2</w:t>
      </w:r>
      <w:r w:rsidRPr="00DA3096">
        <w:rPr>
          <w:rFonts w:ascii="Garamond" w:hAnsi="Garamond"/>
          <w:sz w:val="24"/>
          <w:szCs w:val="24"/>
          <w:lang w:val="it-IT"/>
        </w:rPr>
        <w:t xml:space="preserve"> (</w:t>
      </w:r>
      <w:r w:rsidR="005340A5">
        <w:rPr>
          <w:rFonts w:ascii="Garamond" w:hAnsi="Garamond"/>
          <w:sz w:val="24"/>
          <w:szCs w:val="24"/>
          <w:lang w:val="it-IT"/>
        </w:rPr>
        <w:t>due</w:t>
      </w:r>
      <w:r w:rsidRPr="00DA3096">
        <w:rPr>
          <w:rFonts w:ascii="Garamond" w:hAnsi="Garamond"/>
          <w:sz w:val="24"/>
          <w:szCs w:val="24"/>
          <w:lang w:val="it-IT"/>
        </w:rPr>
        <w:t xml:space="preserve">) classi, di cui </w:t>
      </w:r>
      <w:r w:rsidR="005340A5">
        <w:rPr>
          <w:rFonts w:ascii="Garamond" w:hAnsi="Garamond"/>
          <w:sz w:val="24"/>
          <w:szCs w:val="24"/>
          <w:lang w:val="it-IT"/>
        </w:rPr>
        <w:t>1</w:t>
      </w:r>
      <w:r w:rsidRPr="00DA3096">
        <w:rPr>
          <w:rFonts w:ascii="Garamond" w:hAnsi="Garamond"/>
          <w:sz w:val="24"/>
          <w:szCs w:val="24"/>
          <w:lang w:val="it-IT"/>
        </w:rPr>
        <w:t xml:space="preserve"> (</w:t>
      </w:r>
      <w:r w:rsidR="005340A5">
        <w:rPr>
          <w:rFonts w:ascii="Garamond" w:hAnsi="Garamond"/>
          <w:sz w:val="24"/>
          <w:szCs w:val="24"/>
          <w:lang w:val="it-IT"/>
        </w:rPr>
        <w:t>una</w:t>
      </w:r>
      <w:r w:rsidRPr="00DA3096">
        <w:rPr>
          <w:rFonts w:ascii="Garamond" w:hAnsi="Garamond"/>
          <w:sz w:val="24"/>
          <w:szCs w:val="24"/>
          <w:lang w:val="it-IT"/>
        </w:rPr>
        <w:t>) class</w:t>
      </w:r>
      <w:r w:rsidR="005340A5">
        <w:rPr>
          <w:rFonts w:ascii="Garamond" w:hAnsi="Garamond"/>
          <w:sz w:val="24"/>
          <w:szCs w:val="24"/>
          <w:lang w:val="it-IT"/>
        </w:rPr>
        <w:t>e</w:t>
      </w:r>
      <w:r w:rsidRPr="00DA3096">
        <w:rPr>
          <w:rFonts w:ascii="Garamond" w:hAnsi="Garamond"/>
          <w:sz w:val="24"/>
          <w:szCs w:val="24"/>
          <w:lang w:val="it-IT"/>
        </w:rPr>
        <w:t xml:space="preserve"> con diritto di voto:</w:t>
      </w:r>
    </w:p>
    <w:p w:rsidR="00AA6066" w:rsidRPr="00973334" w:rsidRDefault="00AA6066" w:rsidP="00893AB5">
      <w:pPr>
        <w:pStyle w:val="Paragrafoelenco"/>
        <w:widowControl/>
        <w:numPr>
          <w:ilvl w:val="0"/>
          <w:numId w:val="62"/>
        </w:numPr>
        <w:tabs>
          <w:tab w:val="left" w:pos="993"/>
        </w:tabs>
        <w:spacing w:line="480" w:lineRule="auto"/>
        <w:ind w:left="993" w:firstLine="0"/>
        <w:contextualSpacing/>
        <w:rPr>
          <w:rFonts w:ascii="Garamond" w:hAnsi="Garamond"/>
          <w:sz w:val="24"/>
          <w:szCs w:val="24"/>
        </w:rPr>
      </w:pPr>
      <w:r w:rsidRPr="00DA3096">
        <w:rPr>
          <w:rFonts w:ascii="Garamond" w:hAnsi="Garamond"/>
          <w:b/>
          <w:sz w:val="24"/>
          <w:szCs w:val="24"/>
          <w:u w:val="single"/>
        </w:rPr>
        <w:t xml:space="preserve">Classe </w:t>
      </w:r>
      <w:r w:rsidR="00214ADD">
        <w:rPr>
          <w:rFonts w:ascii="Garamond" w:hAnsi="Garamond"/>
          <w:b/>
          <w:sz w:val="24"/>
          <w:szCs w:val="24"/>
          <w:u w:val="single"/>
        </w:rPr>
        <w:t>1</w:t>
      </w:r>
      <w:r w:rsidRPr="00DA3096">
        <w:rPr>
          <w:rFonts w:ascii="Garamond" w:hAnsi="Garamond"/>
          <w:b/>
          <w:sz w:val="24"/>
          <w:szCs w:val="24"/>
          <w:u w:val="single"/>
        </w:rPr>
        <w:t>, con diritto di voto</w:t>
      </w:r>
      <w:r w:rsidRPr="00DA3096">
        <w:rPr>
          <w:rFonts w:ascii="Garamond" w:hAnsi="Garamond"/>
          <w:sz w:val="24"/>
          <w:szCs w:val="24"/>
        </w:rPr>
        <w:t xml:space="preserve">, composta dai creditori chirografari (diversi dai Creditori Postergati, come </w:t>
      </w:r>
      <w:r w:rsidRPr="00DA3096">
        <w:rPr>
          <w:rFonts w:ascii="Garamond" w:hAnsi="Garamond"/>
          <w:i/>
          <w:sz w:val="24"/>
          <w:szCs w:val="24"/>
        </w:rPr>
        <w:t>infra</w:t>
      </w:r>
      <w:r w:rsidRPr="00DA3096">
        <w:rPr>
          <w:rFonts w:ascii="Garamond" w:hAnsi="Garamond"/>
          <w:sz w:val="24"/>
          <w:szCs w:val="24"/>
        </w:rPr>
        <w:t xml:space="preserve"> definiti), con pagamento delle relative pretese </w:t>
      </w:r>
      <w:r w:rsidR="00116E93" w:rsidRPr="00F262AF">
        <w:rPr>
          <w:rFonts w:ascii="Garamond" w:hAnsi="Garamond"/>
          <w:sz w:val="24"/>
          <w:szCs w:val="24"/>
        </w:rPr>
        <w:t xml:space="preserve">nella percentuale </w:t>
      </w:r>
      <w:r w:rsidR="00116E93">
        <w:rPr>
          <w:rFonts w:ascii="Garamond" w:hAnsi="Garamond"/>
          <w:sz w:val="24"/>
          <w:szCs w:val="24"/>
        </w:rPr>
        <w:t xml:space="preserve">minima </w:t>
      </w:r>
      <w:r w:rsidR="00116E93" w:rsidRPr="00F262AF">
        <w:rPr>
          <w:rFonts w:ascii="Garamond" w:hAnsi="Garamond"/>
          <w:sz w:val="24"/>
          <w:szCs w:val="24"/>
        </w:rPr>
        <w:t xml:space="preserve">assicurata e garantita del </w:t>
      </w:r>
      <w:r w:rsidR="00116E93">
        <w:rPr>
          <w:rFonts w:ascii="Garamond" w:hAnsi="Garamond"/>
          <w:sz w:val="24"/>
          <w:szCs w:val="24"/>
        </w:rPr>
        <w:t>20</w:t>
      </w:r>
      <w:r w:rsidR="00116E93" w:rsidRPr="00F262AF">
        <w:rPr>
          <w:rFonts w:ascii="Garamond" w:hAnsi="Garamond"/>
          <w:sz w:val="24"/>
          <w:szCs w:val="24"/>
        </w:rPr>
        <w:t>% (</w:t>
      </w:r>
      <w:r w:rsidR="00116E93">
        <w:rPr>
          <w:rFonts w:ascii="Garamond" w:hAnsi="Garamond"/>
          <w:sz w:val="24"/>
          <w:szCs w:val="24"/>
        </w:rPr>
        <w:t>venti</w:t>
      </w:r>
      <w:r w:rsidR="00116E93" w:rsidRPr="00F262AF">
        <w:rPr>
          <w:rFonts w:ascii="Garamond" w:hAnsi="Garamond"/>
          <w:sz w:val="24"/>
          <w:szCs w:val="24"/>
        </w:rPr>
        <w:t xml:space="preserve"> percento) </w:t>
      </w:r>
      <w:r w:rsidR="00116E93" w:rsidRPr="00F262AF">
        <w:rPr>
          <w:rFonts w:ascii="Garamond" w:hAnsi="Garamond"/>
          <w:sz w:val="24"/>
          <w:szCs w:val="24"/>
          <w:u w:val="single"/>
        </w:rPr>
        <w:t xml:space="preserve">entro 3 </w:t>
      </w:r>
      <w:r w:rsidR="00116E93">
        <w:rPr>
          <w:rFonts w:ascii="Garamond" w:hAnsi="Garamond"/>
          <w:sz w:val="24"/>
          <w:szCs w:val="24"/>
          <w:u w:val="single"/>
        </w:rPr>
        <w:t xml:space="preserve">(tre) </w:t>
      </w:r>
      <w:r w:rsidR="00116E93" w:rsidRPr="00F262AF">
        <w:rPr>
          <w:rFonts w:ascii="Garamond" w:hAnsi="Garamond"/>
          <w:sz w:val="24"/>
          <w:szCs w:val="24"/>
          <w:u w:val="single"/>
        </w:rPr>
        <w:t>mesi</w:t>
      </w:r>
      <w:r w:rsidR="00116E93" w:rsidRPr="00F262AF">
        <w:rPr>
          <w:rFonts w:ascii="Garamond" w:hAnsi="Garamond"/>
          <w:sz w:val="24"/>
          <w:szCs w:val="24"/>
        </w:rPr>
        <w:t xml:space="preserve"> dal Decreto di Omologazione,</w:t>
      </w:r>
      <w:r w:rsidR="00116E93">
        <w:rPr>
          <w:rFonts w:ascii="Garamond" w:hAnsi="Garamond"/>
          <w:sz w:val="24"/>
          <w:szCs w:val="24"/>
        </w:rPr>
        <w:t xml:space="preserve"> con possibilità di suo incremento sino alla percentuale massima non assicurata e non garantita del 77,66</w:t>
      </w:r>
      <w:r w:rsidR="00116E93" w:rsidRPr="00973334">
        <w:rPr>
          <w:rFonts w:ascii="Garamond" w:hAnsi="Garamond"/>
          <w:sz w:val="24"/>
          <w:szCs w:val="24"/>
        </w:rPr>
        <w:t>% (</w:t>
      </w:r>
      <w:r w:rsidR="00116E93">
        <w:rPr>
          <w:rFonts w:ascii="Garamond" w:hAnsi="Garamond"/>
          <w:sz w:val="24"/>
          <w:szCs w:val="24"/>
        </w:rPr>
        <w:t>settantasette virgola sessantasei</w:t>
      </w:r>
      <w:r w:rsidR="00116E93" w:rsidRPr="00973334">
        <w:rPr>
          <w:rFonts w:ascii="Garamond" w:hAnsi="Garamond"/>
          <w:sz w:val="24"/>
          <w:szCs w:val="24"/>
        </w:rPr>
        <w:t xml:space="preserve"> percento)</w:t>
      </w:r>
      <w:r w:rsidR="00116E93">
        <w:rPr>
          <w:rFonts w:ascii="Garamond" w:hAnsi="Garamond"/>
          <w:sz w:val="24"/>
          <w:szCs w:val="24"/>
        </w:rPr>
        <w:t>,</w:t>
      </w:r>
      <w:r w:rsidR="00116E93" w:rsidRPr="00F262AF">
        <w:rPr>
          <w:rFonts w:ascii="Garamond" w:hAnsi="Garamond"/>
          <w:sz w:val="24"/>
          <w:szCs w:val="24"/>
        </w:rPr>
        <w:t xml:space="preserve"> salva autorizzazione a riparti anticipati</w:t>
      </w:r>
      <w:r w:rsidR="001668E7">
        <w:rPr>
          <w:rFonts w:ascii="Garamond" w:hAnsi="Garamond"/>
          <w:sz w:val="24"/>
          <w:szCs w:val="24"/>
        </w:rPr>
        <w:t>;</w:t>
      </w:r>
    </w:p>
    <w:p w:rsidR="00D05996" w:rsidRPr="00550763" w:rsidRDefault="00AA6066" w:rsidP="00550763">
      <w:pPr>
        <w:pStyle w:val="Paragrafoelenco"/>
        <w:widowControl/>
        <w:numPr>
          <w:ilvl w:val="0"/>
          <w:numId w:val="62"/>
        </w:numPr>
        <w:tabs>
          <w:tab w:val="left" w:pos="993"/>
        </w:tabs>
        <w:spacing w:line="480" w:lineRule="auto"/>
        <w:ind w:left="993" w:firstLine="0"/>
        <w:contextualSpacing/>
        <w:rPr>
          <w:rFonts w:ascii="Garamond" w:hAnsi="Garamond"/>
          <w:sz w:val="24"/>
          <w:szCs w:val="24"/>
        </w:rPr>
      </w:pPr>
      <w:r w:rsidRPr="00DA3096">
        <w:rPr>
          <w:rFonts w:ascii="Garamond" w:hAnsi="Garamond"/>
          <w:b/>
          <w:sz w:val="24"/>
          <w:szCs w:val="24"/>
          <w:u w:val="single"/>
        </w:rPr>
        <w:t xml:space="preserve">Classe </w:t>
      </w:r>
      <w:r w:rsidR="00214ADD">
        <w:rPr>
          <w:rFonts w:ascii="Garamond" w:hAnsi="Garamond"/>
          <w:b/>
          <w:sz w:val="24"/>
          <w:szCs w:val="24"/>
          <w:u w:val="single"/>
        </w:rPr>
        <w:t>2</w:t>
      </w:r>
      <w:r w:rsidRPr="00DA3096">
        <w:rPr>
          <w:rFonts w:ascii="Garamond" w:hAnsi="Garamond"/>
          <w:b/>
          <w:sz w:val="24"/>
          <w:szCs w:val="24"/>
          <w:u w:val="single"/>
        </w:rPr>
        <w:t>, figurativa e non votante</w:t>
      </w:r>
      <w:r w:rsidRPr="00DA3096">
        <w:rPr>
          <w:rFonts w:ascii="Garamond" w:hAnsi="Garamond"/>
          <w:sz w:val="24"/>
          <w:szCs w:val="24"/>
        </w:rPr>
        <w:t xml:space="preserve">, composta da Biochemtex S.p.A., </w:t>
      </w:r>
      <w:r>
        <w:rPr>
          <w:rFonts w:ascii="Garamond" w:hAnsi="Garamond"/>
          <w:sz w:val="24"/>
          <w:szCs w:val="24"/>
        </w:rPr>
        <w:t xml:space="preserve">IBP S.p.A., </w:t>
      </w:r>
      <w:r w:rsidRPr="00DA3096">
        <w:rPr>
          <w:rFonts w:ascii="Garamond" w:hAnsi="Garamond"/>
          <w:sz w:val="24"/>
          <w:szCs w:val="24"/>
        </w:rPr>
        <w:t>M&amp;G Finanziaria S.p.A. e Mossi &amp; Ghisolfi S.p.A. (i “</w:t>
      </w:r>
      <w:r w:rsidRPr="00DA3096">
        <w:rPr>
          <w:rFonts w:ascii="Garamond" w:hAnsi="Garamond"/>
          <w:b/>
          <w:sz w:val="24"/>
          <w:szCs w:val="24"/>
        </w:rPr>
        <w:t>Creditori Postergati</w:t>
      </w:r>
      <w:r w:rsidRPr="00DA3096">
        <w:rPr>
          <w:rFonts w:ascii="Garamond" w:hAnsi="Garamond"/>
          <w:sz w:val="24"/>
          <w:szCs w:val="24"/>
        </w:rPr>
        <w:t xml:space="preserve">”), </w:t>
      </w:r>
      <w:r w:rsidR="00550763">
        <w:rPr>
          <w:rFonts w:ascii="Garamond" w:hAnsi="Garamond"/>
          <w:sz w:val="24"/>
          <w:szCs w:val="24"/>
        </w:rPr>
        <w:t xml:space="preserve">senza previsione di soddisfacimento delle relative pretese creditorie, salvo </w:t>
      </w:r>
      <w:r w:rsidRPr="00DA3096">
        <w:rPr>
          <w:rFonts w:ascii="Garamond" w:hAnsi="Garamond"/>
          <w:sz w:val="24"/>
          <w:szCs w:val="24"/>
        </w:rPr>
        <w:t>eccedenza disponibile residua</w:t>
      </w:r>
      <w:r w:rsidR="00550763">
        <w:rPr>
          <w:rFonts w:ascii="Garamond" w:hAnsi="Garamond"/>
          <w:sz w:val="24"/>
          <w:szCs w:val="24"/>
        </w:rPr>
        <w:t xml:space="preserve"> a seguito dell’eventuale (e non assicurato, né garantito, né proposto) pagamento integrale dei creditori di cui alla Classe 1</w:t>
      </w:r>
      <w:r w:rsidR="00D05996" w:rsidRPr="00550763">
        <w:rPr>
          <w:rFonts w:ascii="Garamond" w:hAnsi="Garamond"/>
          <w:sz w:val="24"/>
          <w:szCs w:val="24"/>
        </w:rPr>
        <w:t>.</w:t>
      </w:r>
    </w:p>
    <w:p w:rsidR="00D05996" w:rsidRPr="00235DE9" w:rsidRDefault="00A05117" w:rsidP="00A05117">
      <w:pPr>
        <w:pStyle w:val="Paragrafoelenco"/>
        <w:numPr>
          <w:ilvl w:val="0"/>
          <w:numId w:val="27"/>
        </w:numPr>
        <w:suppressAutoHyphens w:val="0"/>
        <w:spacing w:line="480" w:lineRule="auto"/>
        <w:ind w:left="0" w:firstLine="0"/>
        <w:contextualSpacing/>
        <w:textAlignment w:val="auto"/>
        <w:rPr>
          <w:rFonts w:ascii="Garamond" w:hAnsi="Garamond"/>
          <w:sz w:val="24"/>
          <w:szCs w:val="24"/>
        </w:rPr>
      </w:pPr>
      <w:r>
        <w:rPr>
          <w:rFonts w:ascii="Garamond" w:hAnsi="Garamond"/>
          <w:sz w:val="24"/>
          <w:szCs w:val="24"/>
        </w:rPr>
        <w:tab/>
      </w:r>
      <w:r w:rsidR="00D05996" w:rsidRPr="00670476">
        <w:rPr>
          <w:rFonts w:ascii="Garamond" w:hAnsi="Garamond"/>
          <w:sz w:val="24"/>
          <w:szCs w:val="24"/>
        </w:rPr>
        <w:t>ai sensi dell'art. 161, comma 3, legge fall., il Piano e la Proposta sono accompagnati dalla relazione dei professionisti di cui all'art. 161 legge fall., dott. Alessandro Solidoro e dott. Carlo Pagliughi (professionisti in possesso dei  requisiti previsti dall'art. 67, terzo comma, lettera d) legge fall.), entrambi con studio in Milano, rispettivamente in via Borgogna n. 3 e in P.za della Repubblica n. 30, attestante la veridicità dei dati aziendali</w:t>
      </w:r>
      <w:r w:rsidR="00D05996" w:rsidRPr="00235DE9">
        <w:rPr>
          <w:rFonts w:ascii="Garamond" w:hAnsi="Garamond"/>
          <w:sz w:val="24"/>
          <w:szCs w:val="24"/>
        </w:rPr>
        <w:t>, la fattibilità della Proposta e,</w:t>
      </w:r>
      <w:r w:rsidR="00D05996" w:rsidRPr="00235DE9" w:rsidDel="001303AF">
        <w:rPr>
          <w:rFonts w:ascii="Garamond" w:hAnsi="Garamond"/>
          <w:sz w:val="24"/>
          <w:szCs w:val="24"/>
        </w:rPr>
        <w:t xml:space="preserve"> </w:t>
      </w:r>
      <w:r w:rsidR="00D05996" w:rsidRPr="00235DE9">
        <w:rPr>
          <w:rFonts w:ascii="Garamond" w:hAnsi="Garamond"/>
          <w:sz w:val="24"/>
          <w:szCs w:val="24"/>
        </w:rPr>
        <w:t>in particolare, ai sensi dell'art. 160, quarto comma, legge fall., l’assicurazione del pagamento monetario dei creditori</w:t>
      </w:r>
      <w:r w:rsidR="00F51B5D" w:rsidRPr="00235DE9">
        <w:rPr>
          <w:rFonts w:ascii="Garamond" w:hAnsi="Garamond"/>
          <w:sz w:val="24"/>
          <w:szCs w:val="24"/>
        </w:rPr>
        <w:t xml:space="preserve"> </w:t>
      </w:r>
      <w:r w:rsidR="00D05996" w:rsidRPr="00235DE9">
        <w:rPr>
          <w:rFonts w:ascii="Garamond" w:hAnsi="Garamond"/>
          <w:sz w:val="24"/>
          <w:szCs w:val="24"/>
        </w:rPr>
        <w:t>(</w:t>
      </w:r>
      <w:r w:rsidR="00D05996" w:rsidRPr="00235DE9">
        <w:rPr>
          <w:rFonts w:ascii="Garamond" w:hAnsi="Garamond"/>
          <w:b/>
          <w:sz w:val="24"/>
          <w:szCs w:val="24"/>
        </w:rPr>
        <w:t xml:space="preserve">doc. </w:t>
      </w:r>
      <w:r w:rsidR="00613A88">
        <w:rPr>
          <w:rFonts w:ascii="Garamond" w:hAnsi="Garamond"/>
          <w:b/>
          <w:sz w:val="24"/>
          <w:szCs w:val="24"/>
        </w:rPr>
        <w:t>50</w:t>
      </w:r>
      <w:r w:rsidR="00D05996" w:rsidRPr="00235DE9">
        <w:rPr>
          <w:rFonts w:ascii="Garamond" w:hAnsi="Garamond"/>
          <w:sz w:val="24"/>
          <w:szCs w:val="24"/>
        </w:rPr>
        <w:t>);</w:t>
      </w:r>
    </w:p>
    <w:p w:rsidR="00D05996" w:rsidRPr="00670476" w:rsidRDefault="00D05996" w:rsidP="00670476">
      <w:pPr>
        <w:spacing w:line="480" w:lineRule="auto"/>
        <w:contextualSpacing/>
        <w:jc w:val="center"/>
        <w:rPr>
          <w:rFonts w:ascii="Garamond" w:hAnsi="Garamond"/>
          <w:sz w:val="24"/>
          <w:szCs w:val="24"/>
          <w:lang w:val="it-IT"/>
        </w:rPr>
      </w:pPr>
      <w:r w:rsidRPr="00670476">
        <w:rPr>
          <w:rFonts w:ascii="Garamond" w:hAnsi="Garamond"/>
          <w:b/>
          <w:bCs/>
          <w:sz w:val="24"/>
          <w:szCs w:val="24"/>
          <w:lang w:val="it-IT"/>
        </w:rPr>
        <w:t>chiede</w:t>
      </w:r>
    </w:p>
    <w:p w:rsidR="008F0BF5" w:rsidRPr="00670476" w:rsidRDefault="00D05996" w:rsidP="00670476">
      <w:pPr>
        <w:spacing w:line="480" w:lineRule="auto"/>
        <w:ind w:left="284"/>
        <w:contextualSpacing/>
        <w:rPr>
          <w:rFonts w:ascii="Garamond" w:hAnsi="Garamond"/>
          <w:sz w:val="24"/>
          <w:szCs w:val="24"/>
          <w:lang w:val="it-IT"/>
        </w:rPr>
      </w:pPr>
      <w:r w:rsidRPr="00670476">
        <w:rPr>
          <w:rFonts w:ascii="Garamond" w:hAnsi="Garamond"/>
          <w:sz w:val="24"/>
          <w:szCs w:val="24"/>
          <w:lang w:val="it-IT"/>
        </w:rPr>
        <w:t>di essere ammessa alla procedura di concordato preventivo a norma dell'art. 161 legge fall., da attuare secondo le modalità e le tempistiche del Piano, come sopra sintetizzate e qui di seguito meglio illustrate, instando fin d’ora, qualora codesto Illustrissimo Tribunale adito lo ritenesse opportuno, per la concessione di 15 giorni per apportare eventuali integrazioni e produrre nuovi documenti, ai sensi e per gli effetti dell’art. 162, comma 1, legge fall.</w:t>
      </w:r>
    </w:p>
    <w:p w:rsidR="008F0BF5" w:rsidRPr="00670476" w:rsidRDefault="008F0BF5" w:rsidP="00670476">
      <w:pPr>
        <w:pStyle w:val="Titolo1"/>
        <w:spacing w:before="0" w:after="0" w:line="480" w:lineRule="auto"/>
        <w:jc w:val="center"/>
        <w:rPr>
          <w:rFonts w:ascii="Garamond" w:hAnsi="Garamond"/>
          <w:b/>
          <w:color w:val="auto"/>
          <w:sz w:val="24"/>
          <w:szCs w:val="24"/>
          <w:lang w:val="it-IT"/>
        </w:rPr>
      </w:pPr>
      <w:r w:rsidRPr="00670476">
        <w:rPr>
          <w:rFonts w:ascii="Garamond" w:hAnsi="Garamond"/>
          <w:color w:val="auto"/>
          <w:sz w:val="24"/>
          <w:szCs w:val="24"/>
          <w:lang w:val="it-IT"/>
        </w:rPr>
        <w:br w:type="page"/>
      </w:r>
      <w:bookmarkStart w:id="60" w:name="_Toc512274676"/>
      <w:r w:rsidRPr="00670476">
        <w:rPr>
          <w:rFonts w:ascii="Garamond" w:hAnsi="Garamond"/>
          <w:b/>
          <w:color w:val="auto"/>
          <w:sz w:val="24"/>
          <w:szCs w:val="24"/>
          <w:lang w:val="it-IT"/>
        </w:rPr>
        <w:t>CAPITOLO 1</w:t>
      </w:r>
      <w:bookmarkEnd w:id="60"/>
    </w:p>
    <w:p w:rsidR="00D77061" w:rsidRPr="00670476" w:rsidRDefault="008F0BF5" w:rsidP="00670476">
      <w:pPr>
        <w:pStyle w:val="Titolo1"/>
        <w:spacing w:before="0" w:after="0" w:line="480" w:lineRule="auto"/>
        <w:jc w:val="center"/>
        <w:rPr>
          <w:rFonts w:ascii="Garamond" w:hAnsi="Garamond"/>
          <w:b/>
          <w:color w:val="auto"/>
          <w:sz w:val="24"/>
          <w:szCs w:val="24"/>
          <w:lang w:val="it-IT"/>
        </w:rPr>
      </w:pPr>
      <w:bookmarkStart w:id="61" w:name="_Toc512274677"/>
      <w:r w:rsidRPr="00670476">
        <w:rPr>
          <w:rFonts w:ascii="Garamond" w:hAnsi="Garamond"/>
          <w:b/>
          <w:color w:val="auto"/>
          <w:sz w:val="24"/>
          <w:szCs w:val="24"/>
          <w:lang w:val="it-IT"/>
        </w:rPr>
        <w:t>Anagrafica, soci fondatori ed oggetto sociale</w:t>
      </w:r>
      <w:bookmarkEnd w:id="61"/>
    </w:p>
    <w:p w:rsidR="00D77061" w:rsidRPr="00670476" w:rsidRDefault="00D77061" w:rsidP="00670476">
      <w:pPr>
        <w:pStyle w:val="Titolo1"/>
        <w:spacing w:before="0" w:after="0" w:line="480" w:lineRule="auto"/>
        <w:rPr>
          <w:rFonts w:ascii="Garamond" w:hAnsi="Garamond" w:cs="Times New Roman"/>
          <w:snapToGrid w:val="0"/>
          <w:color w:val="auto"/>
          <w:sz w:val="24"/>
          <w:szCs w:val="24"/>
          <w:lang w:val="it-IT" w:eastAsia="it-IT"/>
        </w:rPr>
      </w:pPr>
      <w:bookmarkStart w:id="62" w:name="_Toc509059286"/>
      <w:bookmarkStart w:id="63" w:name="_Toc509063527"/>
      <w:bookmarkStart w:id="64" w:name="_Toc510631932"/>
      <w:bookmarkStart w:id="65" w:name="_Toc510680504"/>
      <w:bookmarkStart w:id="66" w:name="_Toc512009565"/>
      <w:bookmarkStart w:id="67" w:name="_Toc512274492"/>
      <w:bookmarkStart w:id="68" w:name="_Toc512274678"/>
      <w:r w:rsidRPr="00670476">
        <w:rPr>
          <w:rFonts w:ascii="Garamond" w:hAnsi="Garamond" w:cs="Times New Roman"/>
          <w:snapToGrid w:val="0"/>
          <w:color w:val="auto"/>
          <w:sz w:val="24"/>
          <w:szCs w:val="24"/>
          <w:lang w:val="it-IT" w:eastAsia="it-IT"/>
        </w:rPr>
        <w:t>La società IBP ENERGIA ha sede legale, operativa e direzionale in Tortona (AL), Strada Ribrocca n. 11, Codice Fiscale e Partita I.V.A. n. 02414270062, iscritta al Registro Imprese di Alessandria, Numero R.E.A. – AL 253760 (cfr. doc. 1).</w:t>
      </w:r>
      <w:bookmarkEnd w:id="62"/>
      <w:bookmarkEnd w:id="63"/>
      <w:bookmarkEnd w:id="64"/>
      <w:bookmarkEnd w:id="65"/>
      <w:bookmarkEnd w:id="66"/>
      <w:bookmarkEnd w:id="67"/>
      <w:bookmarkEnd w:id="68"/>
    </w:p>
    <w:p w:rsidR="00D77061" w:rsidRPr="00670476" w:rsidRDefault="00D77061" w:rsidP="00670476">
      <w:pPr>
        <w:pStyle w:val="Titolo1"/>
        <w:spacing w:before="0" w:after="0" w:line="480" w:lineRule="auto"/>
        <w:rPr>
          <w:rFonts w:ascii="Garamond" w:hAnsi="Garamond"/>
          <w:b/>
          <w:color w:val="auto"/>
          <w:sz w:val="24"/>
          <w:szCs w:val="24"/>
          <w:lang w:val="it-IT"/>
        </w:rPr>
      </w:pPr>
      <w:bookmarkStart w:id="69" w:name="_Toc509059287"/>
      <w:bookmarkStart w:id="70" w:name="_Toc509063528"/>
      <w:bookmarkStart w:id="71" w:name="_Toc510631933"/>
      <w:bookmarkStart w:id="72" w:name="_Toc510680505"/>
      <w:bookmarkStart w:id="73" w:name="_Toc512009566"/>
      <w:bookmarkStart w:id="74" w:name="_Toc512274493"/>
      <w:bookmarkStart w:id="75" w:name="_Toc512274679"/>
      <w:r w:rsidRPr="00670476">
        <w:rPr>
          <w:rFonts w:ascii="Garamond" w:hAnsi="Garamond" w:cs="Times New Roman"/>
          <w:snapToGrid w:val="0"/>
          <w:color w:val="auto"/>
          <w:sz w:val="24"/>
          <w:szCs w:val="24"/>
          <w:lang w:val="it-IT" w:eastAsia="it-IT"/>
        </w:rPr>
        <w:t>IBP ENERGIA è stata costituita in data 30 settembre 2013 ed ha il seguente oggetto sociale principale:</w:t>
      </w:r>
      <w:bookmarkEnd w:id="69"/>
      <w:bookmarkEnd w:id="70"/>
      <w:bookmarkEnd w:id="71"/>
      <w:bookmarkEnd w:id="72"/>
      <w:bookmarkEnd w:id="73"/>
      <w:bookmarkEnd w:id="74"/>
      <w:bookmarkEnd w:id="75"/>
    </w:p>
    <w:p w:rsidR="00D77061" w:rsidRPr="00670476" w:rsidRDefault="00D77061" w:rsidP="00670476">
      <w:pPr>
        <w:spacing w:line="480" w:lineRule="auto"/>
        <w:ind w:firstLine="567"/>
        <w:rPr>
          <w:rFonts w:ascii="Garamond" w:hAnsi="Garamond" w:cs="Times New Roman"/>
          <w:i/>
          <w:snapToGrid w:val="0"/>
          <w:sz w:val="24"/>
          <w:szCs w:val="24"/>
          <w:lang w:val="it-IT" w:eastAsia="it-IT"/>
        </w:rPr>
      </w:pPr>
      <w:r w:rsidRPr="00670476">
        <w:rPr>
          <w:rFonts w:ascii="Garamond" w:hAnsi="Garamond" w:cs="Times New Roman"/>
          <w:i/>
          <w:snapToGrid w:val="0"/>
          <w:sz w:val="24"/>
          <w:szCs w:val="24"/>
          <w:lang w:val="it-IT" w:eastAsia="it-IT"/>
        </w:rPr>
        <w:t xml:space="preserve">“(…) - l’esercizio, manutenzione e gestione dell’impianto di generazione di energia elettrica da biomasse, sito nel Comune di Crescentino (VC), strada del </w:t>
      </w:r>
      <w:proofErr w:type="spellStart"/>
      <w:r w:rsidRPr="00670476">
        <w:rPr>
          <w:rFonts w:ascii="Garamond" w:hAnsi="Garamond" w:cs="Times New Roman"/>
          <w:i/>
          <w:snapToGrid w:val="0"/>
          <w:sz w:val="24"/>
          <w:szCs w:val="24"/>
          <w:lang w:val="it-IT" w:eastAsia="it-IT"/>
        </w:rPr>
        <w:t>Ghiaro</w:t>
      </w:r>
      <w:proofErr w:type="spellEnd"/>
      <w:r w:rsidRPr="00670476">
        <w:rPr>
          <w:rFonts w:ascii="Garamond" w:hAnsi="Garamond" w:cs="Times New Roman"/>
          <w:i/>
          <w:snapToGrid w:val="0"/>
          <w:sz w:val="24"/>
          <w:szCs w:val="24"/>
          <w:lang w:val="it-IT" w:eastAsia="it-IT"/>
        </w:rPr>
        <w:t xml:space="preserve"> 26 (di seguito l’”Impianto); delle relative opere di connessione e, per quanto di interesse dell’Impianto, delle parti comuni dell’Impianto di produzione di bioetanolo adiacente all’Impianto e destinato a fornire la biomassa principale per l’alimentazione dell’Impianto medesimo;</w:t>
      </w:r>
    </w:p>
    <w:p w:rsidR="00D77061" w:rsidRPr="00670476" w:rsidRDefault="00D77061" w:rsidP="00670476">
      <w:pPr>
        <w:spacing w:line="480" w:lineRule="auto"/>
        <w:ind w:firstLine="567"/>
        <w:rPr>
          <w:rFonts w:ascii="Garamond" w:hAnsi="Garamond" w:cs="Times New Roman"/>
          <w:i/>
          <w:snapToGrid w:val="0"/>
          <w:sz w:val="24"/>
          <w:szCs w:val="24"/>
          <w:lang w:val="it-IT" w:eastAsia="it-IT"/>
        </w:rPr>
      </w:pPr>
      <w:r w:rsidRPr="00670476">
        <w:rPr>
          <w:rFonts w:ascii="Garamond" w:hAnsi="Garamond" w:cs="Times New Roman"/>
          <w:i/>
          <w:snapToGrid w:val="0"/>
          <w:sz w:val="24"/>
          <w:szCs w:val="24"/>
          <w:lang w:val="it-IT" w:eastAsia="it-IT"/>
        </w:rPr>
        <w:t>- la produzione, distribuzione e commercializzazione dell’energia elettrica prodotta dall’Impianto conformemente ai provvedimenti autorizzativi e alle convenzioni ad esso inerenti, nonché l’ottenimento di ogni forma di incentivazione, sovvenzione ed altre misure analoghe fruibili secondo la legge dello Stato o altra norma dell’ordinamento per la produzione di energia elettrica da fonti rinnovabili;</w:t>
      </w:r>
    </w:p>
    <w:p w:rsidR="00A05117" w:rsidRDefault="00D77061" w:rsidP="00670476">
      <w:pPr>
        <w:spacing w:line="480" w:lineRule="auto"/>
        <w:ind w:firstLine="567"/>
        <w:rPr>
          <w:rFonts w:ascii="Garamond" w:hAnsi="Garamond" w:cs="Times New Roman"/>
          <w:snapToGrid w:val="0"/>
          <w:sz w:val="24"/>
          <w:szCs w:val="24"/>
          <w:lang w:val="it-IT" w:eastAsia="it-IT"/>
        </w:rPr>
      </w:pPr>
      <w:r w:rsidRPr="00670476">
        <w:rPr>
          <w:rFonts w:ascii="Garamond" w:hAnsi="Garamond" w:cs="Times New Roman"/>
          <w:i/>
          <w:snapToGrid w:val="0"/>
          <w:sz w:val="24"/>
          <w:szCs w:val="24"/>
          <w:lang w:val="it-IT" w:eastAsia="it-IT"/>
        </w:rPr>
        <w:t xml:space="preserve">- l’adempimento alle obbligazioni contratte per il finanziamento dell’Impianto principalmente attraverso gli utili creati con l’esercizio dell’attività di produzione e commercializzazione dell’energia elettrica e la fruizione delle misure di incentivazione e sovvenzione di cui al punto precedente (…)” </w:t>
      </w:r>
      <w:r w:rsidRPr="00670476">
        <w:rPr>
          <w:rFonts w:ascii="Garamond" w:hAnsi="Garamond" w:cs="Times New Roman"/>
          <w:snapToGrid w:val="0"/>
          <w:sz w:val="24"/>
          <w:szCs w:val="24"/>
          <w:lang w:val="it-IT" w:eastAsia="it-IT"/>
        </w:rPr>
        <w:t>(cfr. doc. n. 3).</w:t>
      </w:r>
    </w:p>
    <w:p w:rsidR="008F0BF5" w:rsidRPr="00670476" w:rsidRDefault="00A05117" w:rsidP="00A05117">
      <w:pPr>
        <w:spacing w:line="480" w:lineRule="auto"/>
        <w:jc w:val="center"/>
        <w:rPr>
          <w:rFonts w:ascii="Garamond" w:hAnsi="Garamond"/>
          <w:sz w:val="24"/>
          <w:szCs w:val="24"/>
          <w:lang w:val="it-IT"/>
        </w:rPr>
      </w:pPr>
      <w:r>
        <w:rPr>
          <w:rFonts w:ascii="Garamond" w:hAnsi="Garamond" w:cs="Times New Roman"/>
          <w:snapToGrid w:val="0"/>
          <w:sz w:val="24"/>
          <w:szCs w:val="24"/>
          <w:lang w:val="it-IT" w:eastAsia="it-IT"/>
        </w:rPr>
        <w:t>* * *</w:t>
      </w:r>
      <w:r w:rsidR="008F0BF5" w:rsidRPr="00670476">
        <w:rPr>
          <w:rFonts w:ascii="Garamond" w:hAnsi="Garamond"/>
          <w:sz w:val="24"/>
          <w:szCs w:val="24"/>
          <w:lang w:val="it-IT"/>
        </w:rPr>
        <w:br w:type="page"/>
      </w:r>
    </w:p>
    <w:p w:rsidR="008F0BF5" w:rsidRPr="00670476" w:rsidRDefault="008F0BF5" w:rsidP="00D92884">
      <w:pPr>
        <w:pStyle w:val="Titolo"/>
      </w:pPr>
      <w:bookmarkStart w:id="76" w:name="_Toc416794774"/>
      <w:bookmarkStart w:id="77" w:name="_Toc428354543"/>
      <w:bookmarkStart w:id="78" w:name="_Toc430797101"/>
      <w:bookmarkStart w:id="79" w:name="_Toc435462948"/>
      <w:bookmarkStart w:id="80" w:name="_Toc512274680"/>
      <w:r w:rsidRPr="00670476">
        <w:t>CAPITOLO 2</w:t>
      </w:r>
      <w:bookmarkEnd w:id="76"/>
      <w:bookmarkEnd w:id="77"/>
      <w:bookmarkEnd w:id="78"/>
      <w:bookmarkEnd w:id="79"/>
      <w:bookmarkEnd w:id="80"/>
    </w:p>
    <w:p w:rsidR="008F0BF5" w:rsidRPr="00670476" w:rsidRDefault="008F0BF5" w:rsidP="00D92884">
      <w:pPr>
        <w:pStyle w:val="Titolo"/>
      </w:pPr>
      <w:bookmarkStart w:id="81" w:name="_Toc416794775"/>
      <w:bookmarkStart w:id="82" w:name="_Toc428354544"/>
      <w:bookmarkStart w:id="83" w:name="_Toc430797102"/>
      <w:bookmarkStart w:id="84" w:name="_Toc435462949"/>
      <w:bookmarkStart w:id="85" w:name="_Toc512274681"/>
      <w:r w:rsidRPr="00670476">
        <w:t>Il capitale, la compagine sociale, l’amministrazione, il controllo</w:t>
      </w:r>
      <w:bookmarkEnd w:id="81"/>
      <w:bookmarkEnd w:id="82"/>
      <w:bookmarkEnd w:id="83"/>
      <w:bookmarkEnd w:id="84"/>
      <w:r w:rsidRPr="00670476">
        <w:t xml:space="preserve"> e il personale dipendente</w:t>
      </w:r>
      <w:bookmarkEnd w:id="85"/>
    </w:p>
    <w:p w:rsidR="008F0BF5" w:rsidRPr="00670476" w:rsidRDefault="008F0BF5" w:rsidP="00893AB5">
      <w:pPr>
        <w:pStyle w:val="Paragrafoelenco"/>
        <w:numPr>
          <w:ilvl w:val="0"/>
          <w:numId w:val="50"/>
        </w:numPr>
        <w:tabs>
          <w:tab w:val="left" w:pos="1134"/>
        </w:tabs>
        <w:suppressAutoHyphens w:val="0"/>
        <w:spacing w:line="480" w:lineRule="auto"/>
        <w:textAlignment w:val="auto"/>
        <w:rPr>
          <w:rFonts w:ascii="Garamond" w:hAnsi="Garamond"/>
          <w:snapToGrid w:val="0"/>
          <w:vanish/>
          <w:sz w:val="24"/>
          <w:szCs w:val="24"/>
          <w:lang w:eastAsia="it-IT"/>
        </w:rPr>
      </w:pPr>
    </w:p>
    <w:p w:rsidR="008F0BF5" w:rsidRPr="00670476" w:rsidRDefault="008F0BF5" w:rsidP="00893AB5">
      <w:pPr>
        <w:pStyle w:val="Paragrafoelenco"/>
        <w:numPr>
          <w:ilvl w:val="0"/>
          <w:numId w:val="50"/>
        </w:numPr>
        <w:tabs>
          <w:tab w:val="left" w:pos="1134"/>
        </w:tabs>
        <w:suppressAutoHyphens w:val="0"/>
        <w:spacing w:line="480" w:lineRule="auto"/>
        <w:textAlignment w:val="auto"/>
        <w:rPr>
          <w:rFonts w:ascii="Garamond" w:hAnsi="Garamond"/>
          <w:snapToGrid w:val="0"/>
          <w:vanish/>
          <w:sz w:val="24"/>
          <w:szCs w:val="24"/>
          <w:lang w:eastAsia="it-IT"/>
        </w:rPr>
      </w:pPr>
    </w:p>
    <w:p w:rsidR="00D77061" w:rsidRPr="00670476" w:rsidRDefault="00D77061" w:rsidP="00670476">
      <w:pPr>
        <w:pStyle w:val="Corpodeltesto1"/>
        <w:tabs>
          <w:tab w:val="left" w:pos="1134"/>
        </w:tabs>
        <w:spacing w:after="0" w:line="480" w:lineRule="auto"/>
        <w:rPr>
          <w:rFonts w:ascii="Garamond" w:hAnsi="Garamond"/>
          <w:sz w:val="24"/>
          <w:szCs w:val="24"/>
          <w:lang w:val="it-IT"/>
        </w:rPr>
      </w:pPr>
      <w:r w:rsidRPr="00670476">
        <w:rPr>
          <w:rFonts w:ascii="Garamond" w:hAnsi="Garamond"/>
          <w:sz w:val="24"/>
          <w:szCs w:val="24"/>
          <w:lang w:val="it-IT"/>
        </w:rPr>
        <w:t>Il capitale sociale di IBP ENERGIA è stato deliberato, sottoscritto e versato per Euro 50.000,00 (cfr. doc. 1) ed è integralmente di titolarità della società Biochemtex S.p.A. (“</w:t>
      </w:r>
      <w:r w:rsidRPr="00670476">
        <w:rPr>
          <w:rFonts w:ascii="Garamond" w:hAnsi="Garamond"/>
          <w:b/>
          <w:sz w:val="24"/>
          <w:szCs w:val="24"/>
          <w:lang w:val="it-IT"/>
        </w:rPr>
        <w:t>Biochemtex</w:t>
      </w:r>
      <w:r w:rsidRPr="00670476">
        <w:rPr>
          <w:rFonts w:ascii="Garamond" w:hAnsi="Garamond"/>
          <w:sz w:val="24"/>
          <w:szCs w:val="24"/>
          <w:lang w:val="it-IT"/>
        </w:rPr>
        <w:t>”) con sede in Tortona, mentre Unicredit Leasing S.r.l. è titolare di un pegno sull’intera partecipazione di Biochemtex.</w:t>
      </w:r>
    </w:p>
    <w:p w:rsidR="00F51B5D" w:rsidRPr="00670476" w:rsidRDefault="00D77061" w:rsidP="00670476">
      <w:pPr>
        <w:pStyle w:val="Corpodeltesto1"/>
        <w:tabs>
          <w:tab w:val="left" w:pos="1134"/>
        </w:tabs>
        <w:spacing w:after="0" w:line="480" w:lineRule="auto"/>
        <w:rPr>
          <w:rFonts w:ascii="Garamond" w:hAnsi="Garamond"/>
          <w:sz w:val="24"/>
          <w:szCs w:val="24"/>
          <w:lang w:val="it-IT"/>
        </w:rPr>
      </w:pPr>
      <w:r w:rsidRPr="00670476">
        <w:rPr>
          <w:rFonts w:ascii="Garamond" w:hAnsi="Garamond"/>
          <w:sz w:val="24"/>
          <w:szCs w:val="24"/>
          <w:lang w:val="it-IT"/>
        </w:rPr>
        <w:t>IBP Energia è attualmente gestita da un Amministratore Unico, il Sig. Enrico Colombo, nato a Bergamo (BG) il 1 settembre 1964 (C.F. CLMNRC64P01A794K), nominato con atto del 30 settembre 20</w:t>
      </w:r>
      <w:r w:rsidR="00F51B5D" w:rsidRPr="00670476">
        <w:rPr>
          <w:rFonts w:ascii="Garamond" w:hAnsi="Garamond"/>
          <w:sz w:val="24"/>
          <w:szCs w:val="24"/>
          <w:lang w:val="it-IT"/>
        </w:rPr>
        <w:t xml:space="preserve">13 fino alla revoca. </w:t>
      </w:r>
    </w:p>
    <w:p w:rsidR="008F0BF5" w:rsidRDefault="00D77061" w:rsidP="00670476">
      <w:pPr>
        <w:pStyle w:val="Corpodeltesto1"/>
        <w:tabs>
          <w:tab w:val="left" w:pos="1134"/>
        </w:tabs>
        <w:spacing w:after="0" w:line="480" w:lineRule="auto"/>
        <w:rPr>
          <w:rFonts w:ascii="Garamond" w:hAnsi="Garamond"/>
          <w:sz w:val="24"/>
          <w:szCs w:val="24"/>
          <w:lang w:val="it-IT"/>
        </w:rPr>
      </w:pPr>
      <w:r w:rsidRPr="00670476">
        <w:rPr>
          <w:rFonts w:ascii="Garamond" w:hAnsi="Garamond"/>
          <w:sz w:val="24"/>
          <w:szCs w:val="24"/>
          <w:lang w:val="it-IT"/>
        </w:rPr>
        <w:t>IBP Energia non ha dipendenti.</w:t>
      </w:r>
    </w:p>
    <w:p w:rsidR="00A05117" w:rsidRPr="00670476" w:rsidRDefault="00A05117" w:rsidP="00A05117">
      <w:pPr>
        <w:pStyle w:val="Corpodeltesto1"/>
        <w:tabs>
          <w:tab w:val="left" w:pos="1134"/>
        </w:tabs>
        <w:spacing w:after="0" w:line="480" w:lineRule="auto"/>
        <w:jc w:val="center"/>
        <w:rPr>
          <w:rFonts w:ascii="Garamond" w:hAnsi="Garamond"/>
          <w:sz w:val="24"/>
          <w:szCs w:val="24"/>
          <w:lang w:val="it-IT"/>
        </w:rPr>
      </w:pPr>
      <w:r>
        <w:rPr>
          <w:rFonts w:ascii="Garamond" w:hAnsi="Garamond"/>
          <w:sz w:val="24"/>
          <w:szCs w:val="24"/>
          <w:lang w:val="it-IT"/>
        </w:rPr>
        <w:t>* * *</w:t>
      </w:r>
    </w:p>
    <w:p w:rsidR="008F0BF5" w:rsidRPr="00670476" w:rsidRDefault="008F0BF5" w:rsidP="00670476">
      <w:pPr>
        <w:widowControl/>
        <w:spacing w:line="480" w:lineRule="auto"/>
        <w:contextualSpacing/>
        <w:jc w:val="left"/>
        <w:rPr>
          <w:rFonts w:ascii="Garamond" w:hAnsi="Garamond" w:cs="Arial"/>
          <w:sz w:val="24"/>
          <w:szCs w:val="24"/>
          <w:lang w:val="it-IT"/>
        </w:rPr>
      </w:pPr>
      <w:r w:rsidRPr="00670476">
        <w:rPr>
          <w:rFonts w:ascii="Garamond" w:hAnsi="Garamond" w:cs="Arial"/>
          <w:sz w:val="24"/>
          <w:szCs w:val="24"/>
          <w:lang w:val="it-IT"/>
        </w:rPr>
        <w:br w:type="page"/>
      </w:r>
    </w:p>
    <w:p w:rsidR="008F0BF5" w:rsidRPr="00A05117" w:rsidRDefault="008F0BF5">
      <w:pPr>
        <w:pStyle w:val="Titolo"/>
      </w:pPr>
      <w:bookmarkStart w:id="86" w:name="_Toc416794776"/>
      <w:bookmarkStart w:id="87" w:name="_Toc428354545"/>
      <w:bookmarkStart w:id="88" w:name="_Toc430797103"/>
      <w:bookmarkStart w:id="89" w:name="_Toc435462950"/>
      <w:bookmarkStart w:id="90" w:name="_Toc512274682"/>
      <w:r w:rsidRPr="00A05117">
        <w:t>CAPITOLO 3</w:t>
      </w:r>
      <w:bookmarkStart w:id="91" w:name="_Toc416794778"/>
      <w:bookmarkEnd w:id="86"/>
      <w:bookmarkEnd w:id="87"/>
      <w:bookmarkEnd w:id="88"/>
      <w:bookmarkEnd w:id="89"/>
      <w:bookmarkEnd w:id="90"/>
    </w:p>
    <w:p w:rsidR="00FB67A2" w:rsidRPr="00A05117" w:rsidRDefault="00FB67A2">
      <w:pPr>
        <w:pStyle w:val="Titolo"/>
      </w:pPr>
      <w:bookmarkStart w:id="92" w:name="_Toc510421907"/>
      <w:bookmarkStart w:id="93" w:name="_Toc512274683"/>
      <w:bookmarkEnd w:id="91"/>
      <w:r w:rsidRPr="00A05117">
        <w:t xml:space="preserve">Dati economici patrimoniali storici e l’esercizio </w:t>
      </w:r>
      <w:r w:rsidRPr="00502E23">
        <w:t xml:space="preserve">al </w:t>
      </w:r>
      <w:r w:rsidRPr="009103D2">
        <w:t>15 ottobre 2017</w:t>
      </w:r>
      <w:bookmarkEnd w:id="92"/>
      <w:bookmarkEnd w:id="93"/>
    </w:p>
    <w:p w:rsidR="00FB67A2" w:rsidRPr="00A05117" w:rsidRDefault="00FB67A2" w:rsidP="00D92884">
      <w:pPr>
        <w:pStyle w:val="Titolo"/>
      </w:pPr>
      <w:bookmarkStart w:id="94" w:name="_Toc510202997"/>
      <w:bookmarkStart w:id="95" w:name="_Toc510202998"/>
      <w:bookmarkStart w:id="96" w:name="_Toc510203000"/>
      <w:bookmarkStart w:id="97" w:name="_Toc510203001"/>
      <w:bookmarkStart w:id="98" w:name="_Toc510203173"/>
      <w:bookmarkStart w:id="99" w:name="_Toc510421908"/>
      <w:bookmarkStart w:id="100" w:name="_Toc512274684"/>
      <w:bookmarkEnd w:id="94"/>
      <w:bookmarkEnd w:id="95"/>
      <w:bookmarkEnd w:id="96"/>
      <w:bookmarkEnd w:id="97"/>
      <w:r w:rsidRPr="00A05117">
        <w:t>3.1</w:t>
      </w:r>
      <w:r w:rsidRPr="00A05117">
        <w:tab/>
        <w:t>L’andamento economico-patrimoniale per gli esercizi 201</w:t>
      </w:r>
      <w:r w:rsidR="00C21524">
        <w:t>3</w:t>
      </w:r>
      <w:r w:rsidRPr="00A05117">
        <w:t>-2016</w:t>
      </w:r>
      <w:bookmarkEnd w:id="98"/>
      <w:bookmarkEnd w:id="99"/>
      <w:bookmarkEnd w:id="100"/>
    </w:p>
    <w:p w:rsidR="00FB67A2" w:rsidRPr="00670476" w:rsidRDefault="00FB67A2" w:rsidP="00670476">
      <w:pPr>
        <w:autoSpaceDE w:val="0"/>
        <w:autoSpaceDN w:val="0"/>
        <w:spacing w:line="480" w:lineRule="auto"/>
        <w:rPr>
          <w:rFonts w:ascii="Garamond" w:hAnsi="Garamond"/>
          <w:sz w:val="24"/>
          <w:szCs w:val="24"/>
          <w:lang w:val="it-IT"/>
        </w:rPr>
      </w:pPr>
      <w:bookmarkStart w:id="101" w:name="_Toc510203174"/>
      <w:r w:rsidRPr="00670476">
        <w:rPr>
          <w:rFonts w:ascii="Garamond" w:hAnsi="Garamond"/>
          <w:sz w:val="24"/>
          <w:szCs w:val="24"/>
          <w:lang w:val="it-IT"/>
        </w:rPr>
        <w:t>Nelle tabelle di seguito esposte, si riporta l’andamento economico-patrimoniale di IBP Energia per gli esercizi 201</w:t>
      </w:r>
      <w:r w:rsidR="00DD4E20">
        <w:rPr>
          <w:rFonts w:ascii="Garamond" w:hAnsi="Garamond"/>
          <w:sz w:val="24"/>
          <w:szCs w:val="24"/>
          <w:lang w:val="it-IT"/>
        </w:rPr>
        <w:t>3</w:t>
      </w:r>
      <w:r w:rsidRPr="00670476">
        <w:rPr>
          <w:rFonts w:ascii="Garamond" w:hAnsi="Garamond"/>
          <w:sz w:val="24"/>
          <w:szCs w:val="24"/>
          <w:lang w:val="it-IT"/>
        </w:rPr>
        <w:t xml:space="preserve">-2016, </w:t>
      </w:r>
      <w:r w:rsidR="005D17E6" w:rsidRPr="004A4499">
        <w:rPr>
          <w:rFonts w:ascii="Garamond" w:hAnsi="Garamond"/>
          <w:sz w:val="24"/>
          <w:szCs w:val="24"/>
          <w:lang w:val="it-IT"/>
        </w:rPr>
        <w:t>nonché il dettaglio dei rapporti economici con le altre società del Gruppo ed i soci per il medesimo intervallo temporale</w:t>
      </w:r>
      <w:r w:rsidR="005D17E6">
        <w:rPr>
          <w:rFonts w:ascii="Garamond" w:hAnsi="Garamond"/>
          <w:sz w:val="24"/>
          <w:szCs w:val="24"/>
          <w:lang w:val="it-IT"/>
        </w:rPr>
        <w:t>,</w:t>
      </w:r>
      <w:r w:rsidR="005D17E6" w:rsidRPr="00670476">
        <w:rPr>
          <w:rFonts w:ascii="Garamond" w:hAnsi="Garamond"/>
          <w:sz w:val="24"/>
          <w:szCs w:val="24"/>
          <w:lang w:val="it-IT"/>
        </w:rPr>
        <w:t xml:space="preserve"> </w:t>
      </w:r>
      <w:r w:rsidRPr="00670476">
        <w:rPr>
          <w:rFonts w:ascii="Garamond" w:hAnsi="Garamond"/>
          <w:sz w:val="24"/>
          <w:szCs w:val="24"/>
          <w:lang w:val="it-IT"/>
        </w:rPr>
        <w:t>così come emerge dalla lettura dei bilanci:</w:t>
      </w:r>
      <w:bookmarkEnd w:id="101"/>
    </w:p>
    <w:p w:rsidR="001A1CF4" w:rsidRDefault="001A1CF4" w:rsidP="00670476">
      <w:pPr>
        <w:spacing w:line="480" w:lineRule="auto"/>
        <w:rPr>
          <w:rFonts w:ascii="Garamond" w:hAnsi="Garamond"/>
          <w:i/>
          <w:iCs/>
          <w:sz w:val="24"/>
          <w:szCs w:val="24"/>
          <w:highlight w:val="yellow"/>
          <w:lang w:val="it-IT"/>
        </w:rPr>
      </w:pPr>
      <w:bookmarkStart w:id="102" w:name="_Toc510203175"/>
      <w:r w:rsidRPr="00416CE0">
        <w:rPr>
          <w:noProof/>
          <w:lang w:val="it-IT" w:eastAsia="it-IT"/>
        </w:rPr>
        <w:drawing>
          <wp:inline distT="0" distB="0" distL="0" distR="0" wp14:anchorId="481B347B" wp14:editId="56B93CA2">
            <wp:extent cx="4240385" cy="3766782"/>
            <wp:effectExtent l="0" t="0" r="8255" b="5715"/>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47910" cy="3773467"/>
                    </a:xfrm>
                    <a:prstGeom prst="rect">
                      <a:avLst/>
                    </a:prstGeom>
                    <a:noFill/>
                    <a:ln>
                      <a:noFill/>
                    </a:ln>
                  </pic:spPr>
                </pic:pic>
              </a:graphicData>
            </a:graphic>
          </wp:inline>
        </w:drawing>
      </w:r>
    </w:p>
    <w:p w:rsidR="001A1CF4" w:rsidRDefault="001A1CF4" w:rsidP="00670476">
      <w:pPr>
        <w:spacing w:line="480" w:lineRule="auto"/>
        <w:rPr>
          <w:rFonts w:ascii="Garamond" w:hAnsi="Garamond"/>
          <w:i/>
          <w:iCs/>
          <w:sz w:val="24"/>
          <w:szCs w:val="24"/>
          <w:highlight w:val="yellow"/>
          <w:lang w:val="it-IT"/>
        </w:rPr>
      </w:pPr>
      <w:r w:rsidRPr="00FE2110">
        <w:rPr>
          <w:noProof/>
          <w:lang w:val="it-IT" w:eastAsia="it-IT"/>
        </w:rPr>
        <w:drawing>
          <wp:inline distT="0" distB="0" distL="0" distR="0" wp14:anchorId="1B57E68D" wp14:editId="16345E95">
            <wp:extent cx="4203511" cy="4001874"/>
            <wp:effectExtent l="0" t="0" r="6985" b="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21040" cy="4018562"/>
                    </a:xfrm>
                    <a:prstGeom prst="rect">
                      <a:avLst/>
                    </a:prstGeom>
                    <a:noFill/>
                    <a:ln>
                      <a:noFill/>
                    </a:ln>
                  </pic:spPr>
                </pic:pic>
              </a:graphicData>
            </a:graphic>
          </wp:inline>
        </w:drawing>
      </w:r>
    </w:p>
    <w:p w:rsidR="005D17E6" w:rsidRPr="00C60242" w:rsidRDefault="005D17E6" w:rsidP="00C60242">
      <w:pPr>
        <w:spacing w:line="480" w:lineRule="auto"/>
        <w:jc w:val="center"/>
        <w:rPr>
          <w:rFonts w:ascii="Garamond" w:hAnsi="Garamond"/>
          <w:b/>
          <w:i/>
          <w:iCs/>
          <w:sz w:val="28"/>
          <w:szCs w:val="24"/>
          <w:highlight w:val="yellow"/>
          <w:lang w:val="it-IT"/>
        </w:rPr>
      </w:pPr>
      <w:proofErr w:type="spellStart"/>
      <w:r w:rsidRPr="00C60242">
        <w:rPr>
          <w:rFonts w:ascii="Garamond" w:hAnsi="Garamond"/>
          <w:b/>
          <w:sz w:val="22"/>
        </w:rPr>
        <w:t>Rapporti</w:t>
      </w:r>
      <w:proofErr w:type="spellEnd"/>
      <w:r w:rsidRPr="00C60242">
        <w:rPr>
          <w:rFonts w:ascii="Garamond" w:hAnsi="Garamond"/>
          <w:b/>
          <w:sz w:val="22"/>
        </w:rPr>
        <w:t xml:space="preserve"> </w:t>
      </w:r>
      <w:proofErr w:type="spellStart"/>
      <w:r w:rsidRPr="00C60242">
        <w:rPr>
          <w:rFonts w:ascii="Garamond" w:hAnsi="Garamond"/>
          <w:b/>
          <w:sz w:val="22"/>
        </w:rPr>
        <w:t>economici</w:t>
      </w:r>
      <w:proofErr w:type="spellEnd"/>
      <w:r w:rsidRPr="00C60242">
        <w:rPr>
          <w:rFonts w:ascii="Garamond" w:hAnsi="Garamond"/>
          <w:b/>
          <w:sz w:val="22"/>
        </w:rPr>
        <w:t xml:space="preserve"> intercompany/</w:t>
      </w:r>
      <w:proofErr w:type="spellStart"/>
      <w:r w:rsidRPr="00C60242">
        <w:rPr>
          <w:rFonts w:ascii="Garamond" w:hAnsi="Garamond"/>
          <w:b/>
          <w:sz w:val="22"/>
        </w:rPr>
        <w:t>soci</w:t>
      </w:r>
      <w:proofErr w:type="spellEnd"/>
    </w:p>
    <w:bookmarkEnd w:id="102"/>
    <w:p w:rsidR="005D17E6" w:rsidRDefault="005D17E6" w:rsidP="00670476">
      <w:pPr>
        <w:spacing w:line="480" w:lineRule="auto"/>
        <w:jc w:val="center"/>
        <w:rPr>
          <w:rFonts w:ascii="Garamond" w:hAnsi="Garamond" w:cs="Times New Roman"/>
          <w:snapToGrid w:val="0"/>
          <w:sz w:val="24"/>
          <w:szCs w:val="24"/>
          <w:lang w:val="it-IT" w:eastAsia="it-IT"/>
        </w:rPr>
      </w:pPr>
      <w:r>
        <w:rPr>
          <w:noProof/>
          <w:lang w:val="it-IT" w:eastAsia="it-IT"/>
        </w:rPr>
        <w:drawing>
          <wp:inline distT="0" distB="0" distL="0" distR="0" wp14:anchorId="721D25CF" wp14:editId="6340726E">
            <wp:extent cx="2369489" cy="3674740"/>
            <wp:effectExtent l="0" t="0" r="0" b="2540"/>
            <wp:docPr id="5" name="Immagine 5" descr="cid:image001.png@01D3D80A.4EC40C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 descr="cid:image001.png@01D3D80A.4EC40C6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369606" cy="3674922"/>
                    </a:xfrm>
                    <a:prstGeom prst="rect">
                      <a:avLst/>
                    </a:prstGeom>
                    <a:noFill/>
                    <a:ln>
                      <a:noFill/>
                    </a:ln>
                  </pic:spPr>
                </pic:pic>
              </a:graphicData>
            </a:graphic>
          </wp:inline>
        </w:drawing>
      </w:r>
    </w:p>
    <w:p w:rsidR="00A05117" w:rsidRPr="00670476" w:rsidRDefault="00A05117" w:rsidP="00670476">
      <w:pPr>
        <w:spacing w:line="480" w:lineRule="auto"/>
        <w:jc w:val="center"/>
        <w:rPr>
          <w:rFonts w:ascii="Garamond" w:hAnsi="Garamond"/>
          <w:i/>
          <w:iCs/>
          <w:sz w:val="24"/>
          <w:szCs w:val="24"/>
          <w:lang w:val="it-IT"/>
        </w:rPr>
      </w:pPr>
      <w:r>
        <w:rPr>
          <w:rFonts w:ascii="Garamond" w:hAnsi="Garamond" w:cs="Times New Roman"/>
          <w:snapToGrid w:val="0"/>
          <w:sz w:val="24"/>
          <w:szCs w:val="24"/>
          <w:lang w:val="it-IT" w:eastAsia="it-IT"/>
        </w:rPr>
        <w:t>* * *</w:t>
      </w:r>
    </w:p>
    <w:p w:rsidR="00FB67A2" w:rsidRPr="00A05117" w:rsidRDefault="00FB67A2" w:rsidP="00D92884">
      <w:pPr>
        <w:pStyle w:val="Titolo"/>
      </w:pPr>
      <w:bookmarkStart w:id="103" w:name="_Toc510203176"/>
      <w:bookmarkStart w:id="104" w:name="_Toc510421910"/>
      <w:bookmarkStart w:id="105" w:name="_Toc512274685"/>
      <w:r w:rsidRPr="00A05117">
        <w:t>3.2</w:t>
      </w:r>
      <w:r w:rsidRPr="00A05117">
        <w:tab/>
        <w:t>La situazione patrimoniale al 15 ottobre 2017</w:t>
      </w:r>
      <w:bookmarkEnd w:id="103"/>
      <w:bookmarkEnd w:id="104"/>
      <w:bookmarkEnd w:id="105"/>
      <w:r w:rsidRPr="00A05117">
        <w:t xml:space="preserve"> </w:t>
      </w:r>
    </w:p>
    <w:p w:rsidR="00FB67A2" w:rsidRPr="00670476" w:rsidRDefault="00FB67A2" w:rsidP="00670476">
      <w:pPr>
        <w:autoSpaceDE w:val="0"/>
        <w:autoSpaceDN w:val="0"/>
        <w:spacing w:line="480" w:lineRule="auto"/>
        <w:rPr>
          <w:rFonts w:ascii="Garamond" w:hAnsi="Garamond"/>
          <w:sz w:val="24"/>
          <w:szCs w:val="24"/>
          <w:lang w:val="it-IT"/>
        </w:rPr>
      </w:pPr>
      <w:bookmarkStart w:id="106" w:name="_Toc510203177"/>
      <w:r w:rsidRPr="00670476">
        <w:rPr>
          <w:rFonts w:ascii="Garamond" w:hAnsi="Garamond"/>
          <w:sz w:val="24"/>
          <w:szCs w:val="24"/>
          <w:lang w:val="it-IT"/>
        </w:rPr>
        <w:t>Si riporta nella tabella che segue la situazione patrimoniale aggiornata alla data del 15 ottobre 2017:</w:t>
      </w:r>
      <w:bookmarkEnd w:id="106"/>
    </w:p>
    <w:p w:rsidR="00FB67A2" w:rsidRPr="00670476" w:rsidRDefault="00526B34" w:rsidP="00670476">
      <w:pPr>
        <w:autoSpaceDE w:val="0"/>
        <w:autoSpaceDN w:val="0"/>
        <w:spacing w:line="480" w:lineRule="auto"/>
        <w:rPr>
          <w:rFonts w:ascii="Garamond" w:hAnsi="Garamond"/>
          <w:sz w:val="24"/>
          <w:szCs w:val="24"/>
          <w:lang w:val="it-IT"/>
        </w:rPr>
      </w:pPr>
      <w:r>
        <w:rPr>
          <w:noProof/>
          <w:lang w:val="it-IT" w:eastAsia="it-IT"/>
        </w:rPr>
        <w:drawing>
          <wp:inline distT="0" distB="0" distL="0" distR="0" wp14:anchorId="3A72C5F2" wp14:editId="6020A28A">
            <wp:extent cx="4535805" cy="2184664"/>
            <wp:effectExtent l="0" t="0" r="0" b="6350"/>
            <wp:docPr id="4" name="Immagine 3">
              <a:extLst xmlns:a="http://schemas.openxmlformats.org/drawingml/2006/main">
                <a:ext uri="{FF2B5EF4-FFF2-40B4-BE49-F238E27FC236}">
                  <a16:creationId xmlns:w15="http://schemas.microsoft.com/office/word/2012/wordml" xmlns:lc="http://schemas.openxmlformats.org/drawingml/2006/lockedCanvas" xmlns="" xmlns:a16="http://schemas.microsoft.com/office/drawing/2014/main" xmlns:p="http://schemas.openxmlformats.org/presentationml/2006/main" xmlns:w="http://schemas.openxmlformats.org/wordprocessingml/2006/main" xmlns:w10="urn:schemas-microsoft-com:office:word" xmlns:v="urn:schemas-microsoft-com:vml" xmlns:o="urn:schemas-microsoft-com:office:office" id="{02EEA0B0-D867-493B-999D-EE8CF60C2D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3">
                      <a:extLst>
                        <a:ext uri="{FF2B5EF4-FFF2-40B4-BE49-F238E27FC236}">
                          <a16:creationId xmlns:w15="http://schemas.microsoft.com/office/word/2012/wordml" xmlns:lc="http://schemas.openxmlformats.org/drawingml/2006/lockedCanvas" xmlns="" xmlns:a16="http://schemas.microsoft.com/office/drawing/2014/main" xmlns:p="http://schemas.openxmlformats.org/presentationml/2006/main" xmlns:w="http://schemas.openxmlformats.org/wordprocessingml/2006/main" xmlns:w10="urn:schemas-microsoft-com:office:word" xmlns:v="urn:schemas-microsoft-com:vml" xmlns:o="urn:schemas-microsoft-com:office:office" id="{02EEA0B0-D867-493B-999D-EE8CF60C2DB3}"/>
                        </a:ext>
                      </a:extLst>
                    </pic:cNvPr>
                    <pic:cNvPicPr>
                      <a:picLocks noChangeAspect="1"/>
                    </pic:cNvPicPr>
                  </pic:nvPicPr>
                  <pic:blipFill>
                    <a:blip r:embed="rId15"/>
                    <a:stretch>
                      <a:fillRect/>
                    </a:stretch>
                  </pic:blipFill>
                  <pic:spPr>
                    <a:xfrm>
                      <a:off x="0" y="0"/>
                      <a:ext cx="4535805" cy="2184664"/>
                    </a:xfrm>
                    <a:prstGeom prst="rect">
                      <a:avLst/>
                    </a:prstGeom>
                  </pic:spPr>
                </pic:pic>
              </a:graphicData>
            </a:graphic>
          </wp:inline>
        </w:drawing>
      </w:r>
    </w:p>
    <w:p w:rsidR="00D77061" w:rsidRPr="00670476" w:rsidRDefault="00A05117" w:rsidP="00A05117">
      <w:pPr>
        <w:widowControl/>
        <w:spacing w:line="480" w:lineRule="auto"/>
        <w:jc w:val="center"/>
        <w:rPr>
          <w:rFonts w:ascii="Garamond" w:hAnsi="Garamond"/>
          <w:i/>
          <w:sz w:val="24"/>
          <w:szCs w:val="24"/>
          <w:lang w:val="it-IT"/>
        </w:rPr>
      </w:pPr>
      <w:r>
        <w:rPr>
          <w:rFonts w:ascii="Garamond" w:hAnsi="Garamond" w:cs="Times New Roman"/>
          <w:snapToGrid w:val="0"/>
          <w:sz w:val="24"/>
          <w:szCs w:val="24"/>
          <w:lang w:val="it-IT" w:eastAsia="it-IT"/>
        </w:rPr>
        <w:t>* * *</w:t>
      </w:r>
      <w:r w:rsidR="00D77061" w:rsidRPr="00670476">
        <w:rPr>
          <w:rFonts w:ascii="Garamond" w:hAnsi="Garamond"/>
          <w:i/>
          <w:sz w:val="24"/>
          <w:szCs w:val="24"/>
          <w:lang w:val="it-IT"/>
        </w:rPr>
        <w:br w:type="page"/>
      </w:r>
    </w:p>
    <w:p w:rsidR="008F0BF5" w:rsidRPr="00670476" w:rsidRDefault="008F0BF5" w:rsidP="00670476">
      <w:pPr>
        <w:pStyle w:val="Titolo1"/>
        <w:spacing w:before="0" w:after="0" w:line="480" w:lineRule="auto"/>
        <w:jc w:val="center"/>
        <w:rPr>
          <w:rFonts w:ascii="Garamond" w:hAnsi="Garamond"/>
          <w:b/>
          <w:color w:val="auto"/>
          <w:sz w:val="24"/>
          <w:szCs w:val="24"/>
          <w:lang w:val="it-IT"/>
        </w:rPr>
      </w:pPr>
      <w:bookmarkStart w:id="107" w:name="_Toc512274686"/>
      <w:r w:rsidRPr="00670476">
        <w:rPr>
          <w:rFonts w:ascii="Garamond" w:hAnsi="Garamond"/>
          <w:b/>
          <w:color w:val="auto"/>
          <w:sz w:val="24"/>
          <w:szCs w:val="24"/>
          <w:lang w:val="it-IT"/>
        </w:rPr>
        <w:t>CAPITOLO 4</w:t>
      </w:r>
      <w:bookmarkEnd w:id="107"/>
    </w:p>
    <w:p w:rsidR="00FB67A2" w:rsidRPr="00670476" w:rsidRDefault="00FB67A2" w:rsidP="00670476">
      <w:pPr>
        <w:pStyle w:val="Titolo1"/>
        <w:spacing w:before="0" w:after="0" w:line="480" w:lineRule="auto"/>
        <w:jc w:val="center"/>
        <w:rPr>
          <w:rFonts w:ascii="Garamond" w:hAnsi="Garamond"/>
          <w:b/>
          <w:color w:val="auto"/>
          <w:sz w:val="24"/>
          <w:szCs w:val="24"/>
          <w:lang w:val="it-IT"/>
        </w:rPr>
      </w:pPr>
      <w:bookmarkStart w:id="108" w:name="_Toc510421912"/>
      <w:bookmarkStart w:id="109" w:name="_Toc512274687"/>
      <w:r w:rsidRPr="00670476">
        <w:rPr>
          <w:rFonts w:ascii="Garamond" w:hAnsi="Garamond"/>
          <w:b/>
          <w:color w:val="auto"/>
          <w:sz w:val="24"/>
          <w:szCs w:val="24"/>
          <w:lang w:val="it-IT"/>
        </w:rPr>
        <w:t>Storia della Società e le cause della crisi</w:t>
      </w:r>
      <w:bookmarkEnd w:id="108"/>
      <w:bookmarkEnd w:id="109"/>
    </w:p>
    <w:p w:rsidR="00FB67A2" w:rsidRPr="00670476" w:rsidRDefault="00FB67A2" w:rsidP="00893AB5">
      <w:pPr>
        <w:pStyle w:val="Paragrafoelenco"/>
        <w:keepNext/>
        <w:keepLines/>
        <w:numPr>
          <w:ilvl w:val="0"/>
          <w:numId w:val="49"/>
        </w:numPr>
        <w:spacing w:line="480" w:lineRule="auto"/>
        <w:outlineLvl w:val="0"/>
        <w:rPr>
          <w:rFonts w:ascii="Garamond" w:eastAsiaTheme="majorEastAsia" w:hAnsi="Garamond" w:cs="Arial"/>
          <w:bCs/>
          <w:i/>
          <w:vanish/>
          <w:sz w:val="24"/>
          <w:szCs w:val="24"/>
          <w:u w:val="single"/>
        </w:rPr>
      </w:pPr>
      <w:bookmarkStart w:id="110" w:name="_Toc507095509"/>
      <w:bookmarkStart w:id="111" w:name="_Toc507095782"/>
      <w:bookmarkStart w:id="112" w:name="_Toc507096201"/>
      <w:bookmarkStart w:id="113" w:name="_Toc507096350"/>
      <w:bookmarkStart w:id="114" w:name="_Toc507096859"/>
      <w:bookmarkStart w:id="115" w:name="_Toc507693616"/>
      <w:bookmarkStart w:id="116" w:name="_Toc507693782"/>
      <w:bookmarkStart w:id="117" w:name="_Toc508089455"/>
      <w:bookmarkStart w:id="118" w:name="_Toc508196638"/>
      <w:bookmarkStart w:id="119" w:name="_Toc508198072"/>
      <w:bookmarkStart w:id="120" w:name="_Toc510421913"/>
      <w:bookmarkStart w:id="121" w:name="_Toc510631944"/>
      <w:bookmarkStart w:id="122" w:name="_Toc510680515"/>
      <w:bookmarkStart w:id="123" w:name="_Toc512009575"/>
      <w:bookmarkStart w:id="124" w:name="_Toc512274502"/>
      <w:bookmarkStart w:id="125" w:name="_Toc512274688"/>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rsidR="00FB67A2" w:rsidRPr="00670476" w:rsidRDefault="00FB67A2" w:rsidP="00893AB5">
      <w:pPr>
        <w:pStyle w:val="Paragrafoelenco"/>
        <w:keepNext/>
        <w:keepLines/>
        <w:numPr>
          <w:ilvl w:val="0"/>
          <w:numId w:val="49"/>
        </w:numPr>
        <w:spacing w:line="480" w:lineRule="auto"/>
        <w:outlineLvl w:val="0"/>
        <w:rPr>
          <w:rFonts w:ascii="Garamond" w:eastAsiaTheme="majorEastAsia" w:hAnsi="Garamond" w:cs="Arial"/>
          <w:bCs/>
          <w:i/>
          <w:vanish/>
          <w:sz w:val="24"/>
          <w:szCs w:val="24"/>
          <w:u w:val="single"/>
        </w:rPr>
      </w:pPr>
      <w:bookmarkStart w:id="126" w:name="_Toc507095510"/>
      <w:bookmarkStart w:id="127" w:name="_Toc507095783"/>
      <w:bookmarkStart w:id="128" w:name="_Toc507096202"/>
      <w:bookmarkStart w:id="129" w:name="_Toc507096351"/>
      <w:bookmarkStart w:id="130" w:name="_Toc507096860"/>
      <w:bookmarkStart w:id="131" w:name="_Toc507693617"/>
      <w:bookmarkStart w:id="132" w:name="_Toc507693783"/>
      <w:bookmarkStart w:id="133" w:name="_Toc508089456"/>
      <w:bookmarkStart w:id="134" w:name="_Toc508196639"/>
      <w:bookmarkStart w:id="135" w:name="_Toc508198073"/>
      <w:bookmarkStart w:id="136" w:name="_Toc510421914"/>
      <w:bookmarkStart w:id="137" w:name="_Toc510631945"/>
      <w:bookmarkStart w:id="138" w:name="_Toc510680516"/>
      <w:bookmarkStart w:id="139" w:name="_Toc512009576"/>
      <w:bookmarkStart w:id="140" w:name="_Toc512274503"/>
      <w:bookmarkStart w:id="141" w:name="_Toc512274689"/>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FB67A2" w:rsidRPr="00670476" w:rsidRDefault="00FB67A2" w:rsidP="00893AB5">
      <w:pPr>
        <w:pStyle w:val="Paragrafoelenco"/>
        <w:keepNext/>
        <w:keepLines/>
        <w:numPr>
          <w:ilvl w:val="0"/>
          <w:numId w:val="49"/>
        </w:numPr>
        <w:spacing w:line="480" w:lineRule="auto"/>
        <w:outlineLvl w:val="0"/>
        <w:rPr>
          <w:rFonts w:ascii="Garamond" w:eastAsiaTheme="majorEastAsia" w:hAnsi="Garamond" w:cs="Arial"/>
          <w:bCs/>
          <w:i/>
          <w:vanish/>
          <w:sz w:val="24"/>
          <w:szCs w:val="24"/>
          <w:u w:val="single"/>
        </w:rPr>
      </w:pPr>
      <w:bookmarkStart w:id="142" w:name="_Toc507095511"/>
      <w:bookmarkStart w:id="143" w:name="_Toc507095784"/>
      <w:bookmarkStart w:id="144" w:name="_Toc507096203"/>
      <w:bookmarkStart w:id="145" w:name="_Toc507096352"/>
      <w:bookmarkStart w:id="146" w:name="_Toc507096861"/>
      <w:bookmarkStart w:id="147" w:name="_Toc507693618"/>
      <w:bookmarkStart w:id="148" w:name="_Toc507693784"/>
      <w:bookmarkStart w:id="149" w:name="_Toc508089457"/>
      <w:bookmarkStart w:id="150" w:name="_Toc508196640"/>
      <w:bookmarkStart w:id="151" w:name="_Toc508198074"/>
      <w:bookmarkStart w:id="152" w:name="_Toc510421915"/>
      <w:bookmarkStart w:id="153" w:name="_Toc510631946"/>
      <w:bookmarkStart w:id="154" w:name="_Toc510680517"/>
      <w:bookmarkStart w:id="155" w:name="_Toc512009577"/>
      <w:bookmarkStart w:id="156" w:name="_Toc512274504"/>
      <w:bookmarkStart w:id="157" w:name="_Toc512274690"/>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FB67A2" w:rsidRPr="00670476" w:rsidRDefault="00FB67A2" w:rsidP="00893AB5">
      <w:pPr>
        <w:pStyle w:val="Paragrafoelenco"/>
        <w:keepNext/>
        <w:keepLines/>
        <w:numPr>
          <w:ilvl w:val="0"/>
          <w:numId w:val="49"/>
        </w:numPr>
        <w:spacing w:line="480" w:lineRule="auto"/>
        <w:outlineLvl w:val="0"/>
        <w:rPr>
          <w:rFonts w:ascii="Garamond" w:eastAsiaTheme="majorEastAsia" w:hAnsi="Garamond" w:cs="Arial"/>
          <w:bCs/>
          <w:i/>
          <w:vanish/>
          <w:sz w:val="24"/>
          <w:szCs w:val="24"/>
          <w:u w:val="single"/>
        </w:rPr>
      </w:pPr>
      <w:bookmarkStart w:id="158" w:name="_Toc507095512"/>
      <w:bookmarkStart w:id="159" w:name="_Toc507095785"/>
      <w:bookmarkStart w:id="160" w:name="_Toc507096204"/>
      <w:bookmarkStart w:id="161" w:name="_Toc507096353"/>
      <w:bookmarkStart w:id="162" w:name="_Toc507096862"/>
      <w:bookmarkStart w:id="163" w:name="_Toc507693619"/>
      <w:bookmarkStart w:id="164" w:name="_Toc507693785"/>
      <w:bookmarkStart w:id="165" w:name="_Toc508089458"/>
      <w:bookmarkStart w:id="166" w:name="_Toc508196641"/>
      <w:bookmarkStart w:id="167" w:name="_Toc508198075"/>
      <w:bookmarkStart w:id="168" w:name="_Toc510421916"/>
      <w:bookmarkStart w:id="169" w:name="_Toc510631947"/>
      <w:bookmarkStart w:id="170" w:name="_Toc510680518"/>
      <w:bookmarkStart w:id="171" w:name="_Toc512009578"/>
      <w:bookmarkStart w:id="172" w:name="_Toc512274505"/>
      <w:bookmarkStart w:id="173" w:name="_Toc512274691"/>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FB67A2" w:rsidRPr="00973334" w:rsidRDefault="00FB67A2" w:rsidP="00670476">
      <w:pPr>
        <w:pStyle w:val="Titolo1"/>
        <w:keepNext w:val="0"/>
        <w:keepLines w:val="0"/>
        <w:spacing w:before="0" w:after="0" w:line="480" w:lineRule="auto"/>
        <w:contextualSpacing/>
        <w:rPr>
          <w:rFonts w:ascii="Garamond" w:hAnsi="Garamond"/>
          <w:color w:val="auto"/>
          <w:sz w:val="24"/>
          <w:szCs w:val="24"/>
          <w:lang w:val="it-IT"/>
        </w:rPr>
      </w:pPr>
      <w:bookmarkStart w:id="174" w:name="_Toc510203003"/>
      <w:bookmarkStart w:id="175" w:name="_Toc510203180"/>
      <w:bookmarkStart w:id="176" w:name="_Toc510421917"/>
      <w:bookmarkStart w:id="177" w:name="_Toc510631948"/>
      <w:bookmarkStart w:id="178" w:name="_Toc510680519"/>
      <w:bookmarkStart w:id="179" w:name="_Toc512009579"/>
      <w:bookmarkStart w:id="180" w:name="_Toc512274506"/>
      <w:bookmarkStart w:id="181" w:name="_Toc512274692"/>
      <w:r w:rsidRPr="00973334">
        <w:rPr>
          <w:rFonts w:ascii="Garamond" w:hAnsi="Garamond"/>
          <w:color w:val="auto"/>
          <w:sz w:val="24"/>
          <w:szCs w:val="24"/>
          <w:lang w:val="it-IT"/>
        </w:rPr>
        <w:t>Il presente capitolo è finalizzato ad illustrare:</w:t>
      </w:r>
      <w:bookmarkEnd w:id="174"/>
      <w:bookmarkEnd w:id="175"/>
      <w:bookmarkEnd w:id="176"/>
      <w:bookmarkEnd w:id="177"/>
      <w:bookmarkEnd w:id="178"/>
      <w:bookmarkEnd w:id="179"/>
      <w:bookmarkEnd w:id="180"/>
      <w:bookmarkEnd w:id="181"/>
    </w:p>
    <w:p w:rsidR="00FB67A2" w:rsidRPr="00973334" w:rsidRDefault="00FB67A2" w:rsidP="00893AB5">
      <w:pPr>
        <w:pStyle w:val="Corpodeltesto1"/>
        <w:numPr>
          <w:ilvl w:val="0"/>
          <w:numId w:val="63"/>
        </w:numPr>
        <w:spacing w:after="0" w:line="480" w:lineRule="auto"/>
        <w:ind w:left="567" w:hanging="425"/>
        <w:contextualSpacing/>
        <w:rPr>
          <w:rFonts w:ascii="Garamond" w:hAnsi="Garamond"/>
          <w:sz w:val="24"/>
          <w:szCs w:val="24"/>
          <w:lang w:val="it-IT" w:eastAsia="zh-CN"/>
        </w:rPr>
      </w:pPr>
      <w:r w:rsidRPr="00973334">
        <w:rPr>
          <w:rFonts w:ascii="Garamond" w:hAnsi="Garamond"/>
          <w:sz w:val="24"/>
          <w:szCs w:val="24"/>
          <w:lang w:val="it-IT" w:eastAsia="zh-CN"/>
        </w:rPr>
        <w:t>la storia della Società;</w:t>
      </w:r>
    </w:p>
    <w:p w:rsidR="00FB67A2" w:rsidRPr="00973334" w:rsidRDefault="00FB67A2" w:rsidP="00893AB5">
      <w:pPr>
        <w:pStyle w:val="Corpodeltesto1"/>
        <w:numPr>
          <w:ilvl w:val="0"/>
          <w:numId w:val="63"/>
        </w:numPr>
        <w:spacing w:after="0" w:line="480" w:lineRule="auto"/>
        <w:ind w:left="567" w:hanging="425"/>
        <w:contextualSpacing/>
        <w:rPr>
          <w:rFonts w:ascii="Garamond" w:hAnsi="Garamond"/>
          <w:sz w:val="24"/>
          <w:szCs w:val="24"/>
          <w:lang w:val="it-IT" w:eastAsia="zh-CN"/>
        </w:rPr>
      </w:pPr>
      <w:r w:rsidRPr="00973334">
        <w:rPr>
          <w:rFonts w:ascii="Garamond" w:hAnsi="Garamond"/>
          <w:sz w:val="24"/>
          <w:szCs w:val="24"/>
          <w:lang w:val="it-IT" w:eastAsia="zh-CN"/>
        </w:rPr>
        <w:t xml:space="preserve">i principali accadimenti </w:t>
      </w:r>
      <w:r w:rsidR="00337915">
        <w:rPr>
          <w:rFonts w:ascii="Garamond" w:hAnsi="Garamond"/>
          <w:sz w:val="24"/>
          <w:szCs w:val="24"/>
          <w:lang w:val="it-IT" w:eastAsia="zh-CN"/>
        </w:rPr>
        <w:t>di gestione</w:t>
      </w:r>
      <w:r w:rsidRPr="00973334">
        <w:rPr>
          <w:rFonts w:ascii="Garamond" w:hAnsi="Garamond"/>
          <w:sz w:val="24"/>
          <w:szCs w:val="24"/>
          <w:lang w:val="it-IT" w:eastAsia="zh-CN"/>
        </w:rPr>
        <w:t xml:space="preserve"> a partire dall’esercizio 2013 all’esercizio 2017;</w:t>
      </w:r>
    </w:p>
    <w:p w:rsidR="00FB67A2" w:rsidRPr="00973334" w:rsidRDefault="00FB67A2" w:rsidP="00893AB5">
      <w:pPr>
        <w:pStyle w:val="Corpodeltesto1"/>
        <w:numPr>
          <w:ilvl w:val="0"/>
          <w:numId w:val="63"/>
        </w:numPr>
        <w:spacing w:after="0" w:line="480" w:lineRule="auto"/>
        <w:ind w:left="567" w:hanging="425"/>
        <w:contextualSpacing/>
        <w:rPr>
          <w:rFonts w:ascii="Garamond" w:hAnsi="Garamond"/>
          <w:sz w:val="24"/>
          <w:szCs w:val="24"/>
          <w:lang w:val="it-IT" w:eastAsia="zh-CN"/>
        </w:rPr>
      </w:pPr>
      <w:r w:rsidRPr="00973334">
        <w:rPr>
          <w:rFonts w:ascii="Garamond" w:hAnsi="Garamond"/>
          <w:sz w:val="24"/>
          <w:szCs w:val="24"/>
          <w:lang w:val="it-IT" w:eastAsia="zh-CN"/>
        </w:rPr>
        <w:t>le cause della crisi;</w:t>
      </w:r>
    </w:p>
    <w:p w:rsidR="00FB67A2" w:rsidRPr="00973334" w:rsidRDefault="00FB67A2" w:rsidP="00893AB5">
      <w:pPr>
        <w:pStyle w:val="Corpodeltesto1"/>
        <w:numPr>
          <w:ilvl w:val="0"/>
          <w:numId w:val="63"/>
        </w:numPr>
        <w:spacing w:after="0" w:line="480" w:lineRule="auto"/>
        <w:ind w:left="567" w:hanging="425"/>
        <w:contextualSpacing/>
        <w:rPr>
          <w:rFonts w:ascii="Garamond" w:hAnsi="Garamond"/>
          <w:sz w:val="24"/>
          <w:szCs w:val="24"/>
          <w:lang w:val="it-IT" w:eastAsia="zh-CN"/>
        </w:rPr>
      </w:pPr>
      <w:r w:rsidRPr="00973334">
        <w:rPr>
          <w:rFonts w:ascii="Garamond" w:hAnsi="Garamond"/>
          <w:sz w:val="24"/>
          <w:szCs w:val="24"/>
          <w:lang w:val="it-IT" w:eastAsia="zh-CN"/>
        </w:rPr>
        <w:t>l’operazione Bioetanolo di seconda generazione.</w:t>
      </w:r>
    </w:p>
    <w:p w:rsidR="00FB67A2" w:rsidRDefault="00FB67A2" w:rsidP="00670476">
      <w:pPr>
        <w:pStyle w:val="Corpodeltesto1"/>
        <w:spacing w:after="0" w:line="480" w:lineRule="auto"/>
        <w:contextualSpacing/>
        <w:jc w:val="center"/>
        <w:rPr>
          <w:rFonts w:ascii="Garamond" w:hAnsi="Garamond"/>
          <w:sz w:val="24"/>
          <w:szCs w:val="24"/>
          <w:lang w:val="it-IT" w:eastAsia="zh-CN"/>
        </w:rPr>
      </w:pPr>
      <w:r w:rsidRPr="00973334">
        <w:rPr>
          <w:rFonts w:ascii="Garamond" w:hAnsi="Garamond"/>
          <w:sz w:val="24"/>
          <w:szCs w:val="24"/>
          <w:lang w:val="it-IT" w:eastAsia="zh-CN"/>
        </w:rPr>
        <w:t>* * *</w:t>
      </w:r>
    </w:p>
    <w:p w:rsidR="00FB67A2" w:rsidRPr="00973334" w:rsidRDefault="00FB67A2" w:rsidP="00670476">
      <w:pPr>
        <w:pStyle w:val="Titolo1"/>
        <w:spacing w:before="0" w:after="0" w:line="480" w:lineRule="auto"/>
        <w:rPr>
          <w:rFonts w:ascii="Garamond" w:hAnsi="Garamond"/>
          <w:b/>
          <w:color w:val="auto"/>
          <w:sz w:val="24"/>
          <w:szCs w:val="24"/>
          <w:u w:val="single"/>
          <w:lang w:val="it-IT"/>
        </w:rPr>
      </w:pPr>
      <w:bookmarkStart w:id="182" w:name="_Toc510421918"/>
      <w:bookmarkStart w:id="183" w:name="_Toc512274693"/>
      <w:r w:rsidRPr="00973334">
        <w:rPr>
          <w:rFonts w:ascii="Garamond" w:hAnsi="Garamond" w:cs="Arial"/>
          <w:b/>
          <w:color w:val="auto"/>
          <w:sz w:val="24"/>
          <w:szCs w:val="24"/>
          <w:lang w:val="it-IT"/>
        </w:rPr>
        <w:t xml:space="preserve">4.1 </w:t>
      </w:r>
      <w:r w:rsidRPr="00973334">
        <w:rPr>
          <w:rFonts w:ascii="Garamond" w:hAnsi="Garamond" w:cs="Arial"/>
          <w:b/>
          <w:color w:val="auto"/>
          <w:sz w:val="24"/>
          <w:szCs w:val="24"/>
          <w:lang w:val="it-IT"/>
        </w:rPr>
        <w:tab/>
      </w:r>
      <w:r w:rsidRPr="00973334">
        <w:rPr>
          <w:rFonts w:ascii="Garamond" w:hAnsi="Garamond" w:cs="Arial"/>
          <w:b/>
          <w:color w:val="auto"/>
          <w:sz w:val="24"/>
          <w:szCs w:val="24"/>
          <w:u w:val="single"/>
          <w:lang w:val="it-IT"/>
        </w:rPr>
        <w:t>La s</w:t>
      </w:r>
      <w:r w:rsidRPr="00973334">
        <w:rPr>
          <w:rFonts w:ascii="Garamond" w:hAnsi="Garamond"/>
          <w:b/>
          <w:color w:val="auto"/>
          <w:sz w:val="24"/>
          <w:szCs w:val="24"/>
          <w:u w:val="single"/>
          <w:lang w:val="it-IT"/>
        </w:rPr>
        <w:t>toria della Società</w:t>
      </w:r>
      <w:bookmarkEnd w:id="182"/>
      <w:bookmarkEnd w:id="183"/>
    </w:p>
    <w:p w:rsidR="00FB67A2" w:rsidRPr="00337915" w:rsidRDefault="00FB67A2" w:rsidP="00670476">
      <w:pPr>
        <w:pStyle w:val="Titolo1"/>
        <w:spacing w:before="0" w:after="0" w:line="480" w:lineRule="auto"/>
        <w:rPr>
          <w:rFonts w:ascii="Garamond" w:hAnsi="Garamond" w:cs="Arial"/>
          <w:b/>
          <w:i/>
          <w:color w:val="auto"/>
          <w:sz w:val="24"/>
          <w:szCs w:val="24"/>
          <w:lang w:val="it-IT"/>
        </w:rPr>
      </w:pPr>
      <w:bookmarkStart w:id="184" w:name="_Toc510421919"/>
      <w:bookmarkStart w:id="185" w:name="_Toc512274694"/>
      <w:r w:rsidRPr="00337915">
        <w:rPr>
          <w:rFonts w:ascii="Garamond" w:hAnsi="Garamond" w:cs="Arial"/>
          <w:b/>
          <w:i/>
          <w:color w:val="auto"/>
          <w:sz w:val="24"/>
          <w:szCs w:val="24"/>
          <w:lang w:val="it-IT"/>
        </w:rPr>
        <w:t>4.1.1</w:t>
      </w:r>
      <w:r w:rsidRPr="00337915">
        <w:rPr>
          <w:rFonts w:ascii="Garamond" w:hAnsi="Garamond" w:cs="Arial"/>
          <w:b/>
          <w:i/>
          <w:color w:val="auto"/>
          <w:sz w:val="24"/>
          <w:szCs w:val="24"/>
          <w:lang w:val="it-IT"/>
        </w:rPr>
        <w:tab/>
        <w:t>Premessa</w:t>
      </w:r>
      <w:bookmarkEnd w:id="184"/>
      <w:bookmarkEnd w:id="185"/>
    </w:p>
    <w:p w:rsidR="00337915" w:rsidRPr="00337915" w:rsidRDefault="00337915" w:rsidP="00337915">
      <w:pPr>
        <w:pStyle w:val="Corpodeltesto1"/>
        <w:tabs>
          <w:tab w:val="left" w:pos="1134"/>
        </w:tabs>
        <w:spacing w:after="0" w:line="480" w:lineRule="auto"/>
        <w:rPr>
          <w:rFonts w:ascii="Garamond" w:hAnsi="Garamond"/>
          <w:sz w:val="24"/>
          <w:szCs w:val="24"/>
          <w:lang w:val="it-IT" w:eastAsia="zh-CN"/>
        </w:rPr>
      </w:pPr>
      <w:r w:rsidRPr="00716C56">
        <w:rPr>
          <w:rFonts w:ascii="Garamond" w:hAnsi="Garamond"/>
          <w:sz w:val="24"/>
          <w:szCs w:val="24"/>
          <w:lang w:val="it-IT" w:eastAsia="zh-CN"/>
        </w:rPr>
        <w:t xml:space="preserve">Prima di entrare nel merito, si ricorda che, nel Perimetro Bio, la Società è </w:t>
      </w:r>
      <w:r w:rsidRPr="00716C56">
        <w:rPr>
          <w:rFonts w:ascii="Garamond" w:hAnsi="Garamond"/>
          <w:b/>
          <w:i/>
          <w:sz w:val="24"/>
          <w:szCs w:val="24"/>
          <w:lang w:val="it-IT" w:eastAsia="zh-CN"/>
        </w:rPr>
        <w:t>(i)</w:t>
      </w:r>
      <w:r w:rsidRPr="00716C56">
        <w:rPr>
          <w:rFonts w:ascii="Garamond" w:hAnsi="Garamond"/>
          <w:sz w:val="24"/>
          <w:szCs w:val="24"/>
          <w:lang w:val="it-IT" w:eastAsia="zh-CN"/>
        </w:rPr>
        <w:t xml:space="preserve"> utilizzatrice, </w:t>
      </w:r>
      <w:r w:rsidRPr="00337915">
        <w:rPr>
          <w:rFonts w:ascii="Garamond" w:hAnsi="Garamond"/>
          <w:sz w:val="24"/>
          <w:szCs w:val="24"/>
          <w:lang w:val="it-IT" w:eastAsia="zh-CN"/>
        </w:rPr>
        <w:t xml:space="preserve">in </w:t>
      </w:r>
      <w:r w:rsidRPr="00D92884">
        <w:rPr>
          <w:rFonts w:ascii="Garamond" w:hAnsi="Garamond"/>
          <w:sz w:val="24"/>
          <w:szCs w:val="24"/>
          <w:lang w:val="it-IT" w:eastAsia="zh-CN"/>
        </w:rPr>
        <w:t>forza del Contratto di Leasing (</w:t>
      </w:r>
      <w:r w:rsidRPr="00B211F5">
        <w:rPr>
          <w:rFonts w:ascii="Garamond" w:hAnsi="Garamond"/>
          <w:sz w:val="24"/>
          <w:szCs w:val="24"/>
          <w:lang w:val="it-IT" w:eastAsia="zh-CN"/>
        </w:rPr>
        <w:t>come infra definito)</w:t>
      </w:r>
      <w:r w:rsidRPr="00337915">
        <w:rPr>
          <w:rFonts w:ascii="Garamond" w:hAnsi="Garamond"/>
          <w:sz w:val="24"/>
          <w:szCs w:val="24"/>
          <w:lang w:val="it-IT" w:eastAsia="zh-CN"/>
        </w:rPr>
        <w:t xml:space="preserve">, dell’impianto di bioetanolo e la centrale elettrica di Crescentino e </w:t>
      </w:r>
      <w:r w:rsidRPr="00716C56">
        <w:rPr>
          <w:rFonts w:ascii="Garamond" w:hAnsi="Garamond"/>
          <w:b/>
          <w:i/>
          <w:sz w:val="24"/>
          <w:szCs w:val="24"/>
          <w:lang w:val="it-IT" w:eastAsia="zh-CN"/>
        </w:rPr>
        <w:t>(ii)</w:t>
      </w:r>
      <w:r w:rsidRPr="00337915">
        <w:rPr>
          <w:rFonts w:ascii="Garamond" w:hAnsi="Garamond"/>
          <w:sz w:val="24"/>
          <w:szCs w:val="24"/>
          <w:lang w:val="it-IT" w:eastAsia="zh-CN"/>
        </w:rPr>
        <w:t xml:space="preserve"> </w:t>
      </w:r>
      <w:r w:rsidRPr="00D92884">
        <w:rPr>
          <w:rFonts w:ascii="Garamond" w:hAnsi="Garamond"/>
          <w:sz w:val="24"/>
          <w:szCs w:val="24"/>
          <w:lang w:val="it-IT" w:eastAsia="zh-CN"/>
        </w:rPr>
        <w:t xml:space="preserve">concedente in </w:t>
      </w:r>
      <w:r w:rsidRPr="00B211F5">
        <w:rPr>
          <w:rFonts w:ascii="Garamond" w:hAnsi="Garamond"/>
          <w:sz w:val="24"/>
          <w:szCs w:val="24"/>
          <w:lang w:val="it-IT" w:eastAsia="zh-CN"/>
        </w:rPr>
        <w:t>affitto a IBP della stessa</w:t>
      </w:r>
      <w:r w:rsidRPr="00337915">
        <w:rPr>
          <w:rFonts w:ascii="Garamond" w:hAnsi="Garamond"/>
          <w:sz w:val="24"/>
          <w:szCs w:val="24"/>
          <w:lang w:val="it-IT" w:eastAsia="zh-CN"/>
        </w:rPr>
        <w:t xml:space="preserve"> centrale elettrica in forza di contratto di affitto di ramo di azienda.</w:t>
      </w:r>
    </w:p>
    <w:p w:rsidR="00337915" w:rsidRPr="00716C56" w:rsidRDefault="00337915" w:rsidP="00716C56">
      <w:pPr>
        <w:pStyle w:val="Corpodeltesto1"/>
        <w:rPr>
          <w:lang w:val="it-IT"/>
        </w:rPr>
      </w:pPr>
    </w:p>
    <w:p w:rsidR="00FB67A2" w:rsidRPr="00973334" w:rsidRDefault="00FB67A2" w:rsidP="00670476">
      <w:pPr>
        <w:pStyle w:val="Titolo1"/>
        <w:spacing w:before="0" w:after="0" w:line="480" w:lineRule="auto"/>
        <w:rPr>
          <w:rFonts w:ascii="Garamond" w:hAnsi="Garamond" w:cs="Arial"/>
          <w:b/>
          <w:i/>
          <w:color w:val="auto"/>
          <w:sz w:val="24"/>
          <w:szCs w:val="24"/>
          <w:lang w:val="it-IT"/>
        </w:rPr>
      </w:pPr>
      <w:bookmarkStart w:id="186" w:name="_Toc510421920"/>
      <w:bookmarkStart w:id="187" w:name="_Toc512274695"/>
      <w:r w:rsidRPr="00973334">
        <w:rPr>
          <w:rFonts w:ascii="Garamond" w:hAnsi="Garamond" w:cs="Arial"/>
          <w:b/>
          <w:i/>
          <w:color w:val="auto"/>
          <w:sz w:val="24"/>
          <w:szCs w:val="24"/>
          <w:lang w:val="it-IT"/>
        </w:rPr>
        <w:t>4.1.2</w:t>
      </w:r>
      <w:r w:rsidRPr="00973334">
        <w:rPr>
          <w:rFonts w:ascii="Garamond" w:hAnsi="Garamond" w:cs="Arial"/>
          <w:b/>
          <w:i/>
          <w:color w:val="auto"/>
          <w:sz w:val="24"/>
          <w:szCs w:val="24"/>
          <w:lang w:val="it-IT"/>
        </w:rPr>
        <w:tab/>
        <w:t>La costituzione di IBP Energia e l’impianto dimostrativo di Crescentino: il collegamento operativo e finanziario con le altre società del Gruppo Mossi &amp; Ghisolfi</w:t>
      </w:r>
      <w:bookmarkEnd w:id="186"/>
      <w:bookmarkEnd w:id="187"/>
    </w:p>
    <w:p w:rsidR="00FB67A2" w:rsidRPr="00973334" w:rsidRDefault="00FB67A2" w:rsidP="00670476">
      <w:pPr>
        <w:pStyle w:val="Corpodeltesto1"/>
        <w:tabs>
          <w:tab w:val="left" w:pos="1134"/>
        </w:tabs>
        <w:spacing w:after="0" w:line="480" w:lineRule="auto"/>
        <w:rPr>
          <w:rFonts w:ascii="Garamond" w:hAnsi="Garamond"/>
          <w:sz w:val="24"/>
          <w:szCs w:val="24"/>
          <w:lang w:val="it-IT" w:eastAsia="zh-CN"/>
        </w:rPr>
      </w:pPr>
      <w:r w:rsidRPr="00973334">
        <w:rPr>
          <w:rFonts w:ascii="Garamond" w:hAnsi="Garamond"/>
          <w:sz w:val="24"/>
          <w:szCs w:val="24"/>
          <w:lang w:val="it-IT" w:eastAsia="zh-CN"/>
        </w:rPr>
        <w:t xml:space="preserve">La IBP Energia </w:t>
      </w:r>
      <w:r w:rsidRPr="00973334">
        <w:rPr>
          <w:rFonts w:ascii="Garamond" w:hAnsi="Garamond"/>
          <w:sz w:val="24"/>
          <w:szCs w:val="24"/>
          <w:lang w:val="it-IT"/>
        </w:rPr>
        <w:t xml:space="preserve">è stata costituita in data 30 settembre 2013 e, come accennato sopra, </w:t>
      </w:r>
      <w:r w:rsidRPr="00973334">
        <w:rPr>
          <w:rFonts w:ascii="Garamond" w:hAnsi="Garamond"/>
          <w:sz w:val="24"/>
          <w:szCs w:val="24"/>
          <w:lang w:val="it-IT" w:eastAsia="zh-CN"/>
        </w:rPr>
        <w:t xml:space="preserve">fa parte del Gruppo Ghisolfi in quanto indirettamente controllata dalla Mossi &amp; Ghisolfi con sede in Tortona, che è la </w:t>
      </w:r>
      <w:r w:rsidRPr="00973334">
        <w:rPr>
          <w:rFonts w:ascii="Garamond" w:hAnsi="Garamond"/>
          <w:i/>
          <w:sz w:val="24"/>
          <w:szCs w:val="24"/>
          <w:lang w:val="it-IT" w:eastAsia="zh-CN"/>
        </w:rPr>
        <w:t xml:space="preserve">holding </w:t>
      </w:r>
      <w:r w:rsidRPr="00973334">
        <w:rPr>
          <w:rFonts w:ascii="Garamond" w:hAnsi="Garamond"/>
          <w:sz w:val="24"/>
          <w:szCs w:val="24"/>
          <w:lang w:val="it-IT" w:eastAsia="zh-CN"/>
        </w:rPr>
        <w:t>pura della famiglia Ghisolfi e che, attraverso la M&amp;G Finanziaria (di cui possiede l’intero capitale sociale), controlla l’intero Gruppo Ghisolfi, tra cui la ricorrente (in proposito, si rimanda alla chart esplicativa della catena di controllo della IBP Energia da parte della Mossi &amp; Ghisolfi</w:t>
      </w:r>
      <w:r w:rsidRPr="00973334">
        <w:rPr>
          <w:rFonts w:ascii="Garamond" w:hAnsi="Garamond"/>
          <w:i/>
          <w:sz w:val="24"/>
          <w:szCs w:val="24"/>
          <w:lang w:val="it-IT" w:eastAsia="zh-CN"/>
        </w:rPr>
        <w:t xml:space="preserve"> sub </w:t>
      </w:r>
      <w:r w:rsidRPr="00973334">
        <w:rPr>
          <w:rFonts w:ascii="Garamond" w:hAnsi="Garamond"/>
          <w:sz w:val="24"/>
          <w:szCs w:val="24"/>
          <w:lang w:val="it-IT" w:eastAsia="zh-CN"/>
        </w:rPr>
        <w:t xml:space="preserve">doc. n. 2). </w:t>
      </w:r>
    </w:p>
    <w:p w:rsidR="00D71991" w:rsidRPr="00973334" w:rsidRDefault="00FB67A2" w:rsidP="00670476">
      <w:pPr>
        <w:pStyle w:val="Corpodeltesto1"/>
        <w:spacing w:after="0" w:line="480" w:lineRule="auto"/>
        <w:rPr>
          <w:rFonts w:ascii="Garamond" w:hAnsi="Garamond"/>
          <w:sz w:val="24"/>
          <w:szCs w:val="24"/>
          <w:lang w:val="it-IT" w:eastAsia="zh-CN"/>
        </w:rPr>
      </w:pPr>
      <w:r w:rsidRPr="00973334">
        <w:rPr>
          <w:rFonts w:ascii="Garamond" w:hAnsi="Garamond"/>
          <w:sz w:val="24"/>
          <w:szCs w:val="24"/>
          <w:lang w:val="it-IT" w:eastAsia="zh-CN"/>
        </w:rPr>
        <w:t>Più in particolare, la IBP Energia è controllata al 100% dalla Biochemtex con sede in Tortona (</w:t>
      </w:r>
      <w:r w:rsidRPr="00973334">
        <w:rPr>
          <w:rFonts w:ascii="Garamond" w:hAnsi="Garamond"/>
          <w:i/>
          <w:sz w:val="24"/>
          <w:szCs w:val="24"/>
          <w:lang w:val="it-IT" w:eastAsia="zh-CN"/>
        </w:rPr>
        <w:t xml:space="preserve">cfr. </w:t>
      </w:r>
      <w:r w:rsidRPr="00973334">
        <w:rPr>
          <w:rFonts w:ascii="Garamond" w:hAnsi="Garamond"/>
          <w:sz w:val="24"/>
          <w:szCs w:val="24"/>
          <w:lang w:val="it-IT" w:eastAsia="zh-CN"/>
        </w:rPr>
        <w:t>doc. n. 1), la quale è, a sua volta, controllata al 100% dalla M&amp; G Finanziaria.</w:t>
      </w:r>
    </w:p>
    <w:p w:rsidR="00FB67A2" w:rsidRPr="00973334" w:rsidRDefault="00FB67A2" w:rsidP="00670476">
      <w:pPr>
        <w:pStyle w:val="Corpodeltesto1"/>
        <w:spacing w:after="0" w:line="480" w:lineRule="auto"/>
        <w:rPr>
          <w:rFonts w:ascii="Garamond" w:hAnsi="Garamond"/>
          <w:sz w:val="24"/>
          <w:szCs w:val="24"/>
          <w:lang w:val="it-IT" w:eastAsia="zh-CN"/>
        </w:rPr>
      </w:pPr>
      <w:r w:rsidRPr="00973334">
        <w:rPr>
          <w:rFonts w:ascii="Garamond" w:hAnsi="Garamond"/>
          <w:sz w:val="24"/>
          <w:szCs w:val="24"/>
          <w:lang w:val="it-IT" w:eastAsia="zh-CN"/>
        </w:rPr>
        <w:t xml:space="preserve">Come accennato sopra, l’oggetto sociale della IBP Energia è strettamente connesso all’attività del Gruppo Ghisolfi nel settore di produzione del bioetanolo di seconda generazione. Al fine di evitare ripetizioni e di fornire in modo, ci auguriamo, sinteticamente più chiaro il quadro d’insieme delle specifiche attività svolte da detta filiera di società, ci pare opportuno richiamare quanto esposto nei ricorsi </w:t>
      </w:r>
      <w:r w:rsidRPr="00973334">
        <w:rPr>
          <w:rFonts w:ascii="Garamond" w:hAnsi="Garamond"/>
          <w:i/>
          <w:sz w:val="24"/>
          <w:szCs w:val="24"/>
          <w:lang w:val="it-IT" w:eastAsia="zh-CN"/>
        </w:rPr>
        <w:t xml:space="preserve">ex </w:t>
      </w:r>
      <w:r w:rsidRPr="00973334">
        <w:rPr>
          <w:rFonts w:ascii="Garamond" w:hAnsi="Garamond"/>
          <w:sz w:val="24"/>
          <w:szCs w:val="24"/>
          <w:lang w:val="it-IT" w:eastAsia="zh-CN"/>
        </w:rPr>
        <w:t>art. 161, comma 6, L.F. di ciascuna di esse che, per semplicità, alleghiamo al presente ricorso precisando, in particolare, che tali società sono:</w:t>
      </w:r>
    </w:p>
    <w:p w:rsidR="00FB67A2" w:rsidRPr="00235DE9" w:rsidRDefault="00FB67A2" w:rsidP="00893AB5">
      <w:pPr>
        <w:pStyle w:val="Corpodeltesto1"/>
        <w:numPr>
          <w:ilvl w:val="0"/>
          <w:numId w:val="60"/>
        </w:numPr>
        <w:tabs>
          <w:tab w:val="left" w:pos="1134"/>
        </w:tabs>
        <w:spacing w:after="0" w:line="480" w:lineRule="auto"/>
        <w:ind w:left="1134" w:hanging="567"/>
        <w:rPr>
          <w:rFonts w:ascii="Garamond" w:hAnsi="Garamond"/>
          <w:sz w:val="24"/>
          <w:szCs w:val="24"/>
          <w:lang w:val="it-IT" w:eastAsia="zh-CN"/>
        </w:rPr>
      </w:pPr>
      <w:r w:rsidRPr="00973334">
        <w:rPr>
          <w:rFonts w:ascii="Garamond" w:hAnsi="Garamond"/>
          <w:sz w:val="24"/>
          <w:szCs w:val="24"/>
          <w:lang w:val="it-IT" w:eastAsia="zh-CN"/>
        </w:rPr>
        <w:t xml:space="preserve">Biochemtex, controllata al 100% da M&amp;G Finanziaria, che svolge attività di </w:t>
      </w:r>
      <w:proofErr w:type="spellStart"/>
      <w:r w:rsidRPr="00973334">
        <w:rPr>
          <w:rFonts w:ascii="Garamond" w:hAnsi="Garamond"/>
          <w:i/>
          <w:sz w:val="24"/>
          <w:szCs w:val="24"/>
          <w:lang w:val="it-IT" w:eastAsia="zh-CN"/>
        </w:rPr>
        <w:t>engeneering</w:t>
      </w:r>
      <w:proofErr w:type="spellEnd"/>
      <w:r w:rsidRPr="00973334">
        <w:rPr>
          <w:rFonts w:ascii="Garamond" w:hAnsi="Garamond"/>
          <w:i/>
          <w:sz w:val="24"/>
          <w:szCs w:val="24"/>
          <w:lang w:val="it-IT" w:eastAsia="zh-CN"/>
        </w:rPr>
        <w:t xml:space="preserve"> and </w:t>
      </w:r>
      <w:proofErr w:type="spellStart"/>
      <w:r w:rsidRPr="00973334">
        <w:rPr>
          <w:rFonts w:ascii="Garamond" w:hAnsi="Garamond"/>
          <w:i/>
          <w:sz w:val="24"/>
          <w:szCs w:val="24"/>
          <w:lang w:val="it-IT" w:eastAsia="zh-CN"/>
        </w:rPr>
        <w:t>procurement</w:t>
      </w:r>
      <w:proofErr w:type="spellEnd"/>
      <w:r w:rsidRPr="00973334">
        <w:rPr>
          <w:rFonts w:ascii="Garamond" w:hAnsi="Garamond"/>
          <w:sz w:val="24"/>
          <w:szCs w:val="24"/>
          <w:lang w:val="it-IT" w:eastAsia="zh-CN"/>
        </w:rPr>
        <w:t>, nonché attività di ricerca (</w:t>
      </w:r>
      <w:r w:rsidRPr="00973334">
        <w:rPr>
          <w:rFonts w:ascii="Garamond" w:hAnsi="Garamond"/>
          <w:i/>
          <w:sz w:val="24"/>
          <w:szCs w:val="24"/>
          <w:lang w:val="it-IT" w:eastAsia="zh-CN"/>
        </w:rPr>
        <w:t xml:space="preserve">cfr. </w:t>
      </w:r>
      <w:r w:rsidRPr="00973334">
        <w:rPr>
          <w:rFonts w:ascii="Garamond" w:hAnsi="Garamond"/>
          <w:sz w:val="24"/>
          <w:szCs w:val="24"/>
          <w:lang w:val="it-IT" w:eastAsia="zh-CN"/>
        </w:rPr>
        <w:t xml:space="preserve">ricorso </w:t>
      </w:r>
      <w:r w:rsidRPr="00973334">
        <w:rPr>
          <w:rFonts w:ascii="Garamond" w:hAnsi="Garamond"/>
          <w:i/>
          <w:sz w:val="24"/>
          <w:szCs w:val="24"/>
          <w:lang w:val="it-IT" w:eastAsia="zh-CN"/>
        </w:rPr>
        <w:t xml:space="preserve">ex </w:t>
      </w:r>
      <w:r w:rsidRPr="00973334">
        <w:rPr>
          <w:rFonts w:ascii="Garamond" w:hAnsi="Garamond"/>
          <w:sz w:val="24"/>
          <w:szCs w:val="24"/>
          <w:lang w:val="it-IT" w:eastAsia="zh-CN"/>
        </w:rPr>
        <w:t xml:space="preserve">art. 161, comma 6, L.F. </w:t>
      </w:r>
      <w:r w:rsidRPr="00235DE9">
        <w:rPr>
          <w:rFonts w:ascii="Garamond" w:hAnsi="Garamond"/>
          <w:sz w:val="24"/>
          <w:szCs w:val="24"/>
          <w:lang w:val="it-IT" w:eastAsia="zh-CN"/>
        </w:rPr>
        <w:t>doc. n. 4A);</w:t>
      </w:r>
    </w:p>
    <w:p w:rsidR="00FB67A2" w:rsidRPr="00973334" w:rsidRDefault="00FB67A2" w:rsidP="00893AB5">
      <w:pPr>
        <w:pStyle w:val="Corpodeltesto1"/>
        <w:numPr>
          <w:ilvl w:val="0"/>
          <w:numId w:val="60"/>
        </w:numPr>
        <w:tabs>
          <w:tab w:val="left" w:pos="1134"/>
        </w:tabs>
        <w:spacing w:after="0" w:line="480" w:lineRule="auto"/>
        <w:ind w:left="1134" w:hanging="567"/>
        <w:rPr>
          <w:rFonts w:ascii="Garamond" w:hAnsi="Garamond"/>
          <w:sz w:val="24"/>
          <w:szCs w:val="24"/>
          <w:lang w:val="it-IT" w:eastAsia="zh-CN"/>
        </w:rPr>
      </w:pPr>
      <w:r w:rsidRPr="00235DE9">
        <w:rPr>
          <w:rFonts w:ascii="Garamond" w:hAnsi="Garamond"/>
          <w:sz w:val="24"/>
          <w:szCs w:val="24"/>
          <w:lang w:val="it-IT" w:eastAsia="zh-CN"/>
        </w:rPr>
        <w:t xml:space="preserve">Beta, controllata al 67,54% da Biochemtex, che è titolare dei brevetti e del </w:t>
      </w:r>
      <w:r w:rsidRPr="00235DE9">
        <w:rPr>
          <w:rFonts w:ascii="Garamond" w:hAnsi="Garamond"/>
          <w:i/>
          <w:sz w:val="24"/>
          <w:szCs w:val="24"/>
          <w:lang w:val="it-IT" w:eastAsia="zh-CN"/>
        </w:rPr>
        <w:t xml:space="preserve">know how </w:t>
      </w:r>
      <w:r w:rsidRPr="00235DE9">
        <w:rPr>
          <w:rFonts w:ascii="Garamond" w:hAnsi="Garamond"/>
          <w:sz w:val="24"/>
          <w:szCs w:val="24"/>
          <w:lang w:val="it-IT" w:eastAsia="zh-CN"/>
        </w:rPr>
        <w:t>relativi alla tecnologia per la costruzione di impianti di produzione di bioetanolo di seconda generazione, quale quello di Crescentino (</w:t>
      </w:r>
      <w:r w:rsidRPr="00235DE9">
        <w:rPr>
          <w:rFonts w:ascii="Garamond" w:hAnsi="Garamond"/>
          <w:i/>
          <w:sz w:val="24"/>
          <w:szCs w:val="24"/>
          <w:lang w:val="it-IT" w:eastAsia="zh-CN"/>
        </w:rPr>
        <w:t xml:space="preserve">cfr. </w:t>
      </w:r>
      <w:r w:rsidRPr="00235DE9">
        <w:rPr>
          <w:rFonts w:ascii="Garamond" w:hAnsi="Garamond"/>
          <w:sz w:val="24"/>
          <w:szCs w:val="24"/>
          <w:lang w:val="it-IT" w:eastAsia="zh-CN"/>
        </w:rPr>
        <w:t xml:space="preserve">ricorso </w:t>
      </w:r>
      <w:r w:rsidRPr="00235DE9">
        <w:rPr>
          <w:rFonts w:ascii="Garamond" w:hAnsi="Garamond"/>
          <w:i/>
          <w:sz w:val="24"/>
          <w:szCs w:val="24"/>
          <w:lang w:val="it-IT" w:eastAsia="zh-CN"/>
        </w:rPr>
        <w:t xml:space="preserve">ex </w:t>
      </w:r>
      <w:r w:rsidRPr="00235DE9">
        <w:rPr>
          <w:rFonts w:ascii="Garamond" w:hAnsi="Garamond"/>
          <w:sz w:val="24"/>
          <w:szCs w:val="24"/>
          <w:lang w:val="it-IT" w:eastAsia="zh-CN"/>
        </w:rPr>
        <w:t>art. 161, comma 6, L.F. doc. n. 4B</w:t>
      </w:r>
      <w:r w:rsidRPr="00973334">
        <w:rPr>
          <w:rFonts w:ascii="Garamond" w:hAnsi="Garamond"/>
          <w:sz w:val="24"/>
          <w:szCs w:val="24"/>
          <w:lang w:val="it-IT" w:eastAsia="zh-CN"/>
        </w:rPr>
        <w:t>);</w:t>
      </w:r>
    </w:p>
    <w:p w:rsidR="00FB67A2" w:rsidRPr="00973334" w:rsidRDefault="00C21524" w:rsidP="00893AB5">
      <w:pPr>
        <w:pStyle w:val="Corpodeltesto1"/>
        <w:numPr>
          <w:ilvl w:val="0"/>
          <w:numId w:val="60"/>
        </w:numPr>
        <w:tabs>
          <w:tab w:val="left" w:pos="1134"/>
        </w:tabs>
        <w:spacing w:after="0" w:line="480" w:lineRule="auto"/>
        <w:ind w:left="1134" w:hanging="567"/>
        <w:rPr>
          <w:rFonts w:ascii="Garamond" w:hAnsi="Garamond"/>
          <w:sz w:val="24"/>
          <w:szCs w:val="24"/>
          <w:lang w:val="it-IT" w:eastAsia="zh-CN"/>
        </w:rPr>
      </w:pPr>
      <w:r>
        <w:rPr>
          <w:rFonts w:ascii="Garamond" w:hAnsi="Garamond"/>
          <w:sz w:val="24"/>
          <w:szCs w:val="24"/>
          <w:lang w:val="it-IT" w:eastAsia="zh-CN"/>
        </w:rPr>
        <w:t>IBP</w:t>
      </w:r>
      <w:r w:rsidR="00FB67A2" w:rsidRPr="00973334">
        <w:rPr>
          <w:rFonts w:ascii="Garamond" w:hAnsi="Garamond"/>
          <w:sz w:val="24"/>
          <w:szCs w:val="24"/>
          <w:lang w:val="it-IT" w:eastAsia="zh-CN"/>
        </w:rPr>
        <w:t>, controllata al 100% da Biochemtex, che è titolare dell’impianto dimostrativo di produzione di bioetanolo sito in Crescentino (</w:t>
      </w:r>
      <w:r w:rsidR="00FB67A2" w:rsidRPr="00973334">
        <w:rPr>
          <w:rFonts w:ascii="Garamond" w:hAnsi="Garamond"/>
          <w:i/>
          <w:sz w:val="24"/>
          <w:szCs w:val="24"/>
          <w:lang w:val="it-IT" w:eastAsia="zh-CN"/>
        </w:rPr>
        <w:t xml:space="preserve">cfr. </w:t>
      </w:r>
      <w:r w:rsidR="00FB67A2" w:rsidRPr="00973334">
        <w:rPr>
          <w:rFonts w:ascii="Garamond" w:hAnsi="Garamond"/>
          <w:sz w:val="24"/>
          <w:szCs w:val="24"/>
          <w:lang w:val="it-IT" w:eastAsia="zh-CN"/>
        </w:rPr>
        <w:t xml:space="preserve">ricorso </w:t>
      </w:r>
      <w:r w:rsidR="00FB67A2" w:rsidRPr="00973334">
        <w:rPr>
          <w:rFonts w:ascii="Garamond" w:hAnsi="Garamond"/>
          <w:i/>
          <w:sz w:val="24"/>
          <w:szCs w:val="24"/>
          <w:lang w:val="it-IT" w:eastAsia="zh-CN"/>
        </w:rPr>
        <w:t xml:space="preserve">ex </w:t>
      </w:r>
      <w:r w:rsidR="00FB67A2" w:rsidRPr="00973334">
        <w:rPr>
          <w:rFonts w:ascii="Garamond" w:hAnsi="Garamond"/>
          <w:sz w:val="24"/>
          <w:szCs w:val="24"/>
          <w:lang w:val="it-IT" w:eastAsia="zh-CN"/>
        </w:rPr>
        <w:t>art. 161, comma 6, L.F</w:t>
      </w:r>
      <w:r w:rsidR="00FB67A2" w:rsidRPr="00235DE9">
        <w:rPr>
          <w:rFonts w:ascii="Garamond" w:hAnsi="Garamond"/>
          <w:sz w:val="24"/>
          <w:szCs w:val="24"/>
          <w:lang w:val="it-IT" w:eastAsia="zh-CN"/>
        </w:rPr>
        <w:t>. doc. n. 4C</w:t>
      </w:r>
      <w:r w:rsidR="00FB67A2" w:rsidRPr="00973334">
        <w:rPr>
          <w:rFonts w:ascii="Garamond" w:hAnsi="Garamond"/>
          <w:sz w:val="24"/>
          <w:szCs w:val="24"/>
          <w:lang w:val="it-IT" w:eastAsia="zh-CN"/>
        </w:rPr>
        <w:t>).</w:t>
      </w:r>
    </w:p>
    <w:p w:rsidR="00D71991" w:rsidRPr="00973334" w:rsidRDefault="00FB67A2" w:rsidP="00670476">
      <w:pPr>
        <w:pStyle w:val="Corpodeltesto1"/>
        <w:tabs>
          <w:tab w:val="left" w:pos="1134"/>
        </w:tabs>
        <w:spacing w:after="0" w:line="480" w:lineRule="auto"/>
        <w:rPr>
          <w:rFonts w:ascii="Garamond" w:hAnsi="Garamond"/>
          <w:sz w:val="24"/>
          <w:szCs w:val="24"/>
          <w:lang w:val="it-IT" w:eastAsia="zh-CN"/>
        </w:rPr>
      </w:pPr>
      <w:r w:rsidRPr="00973334">
        <w:rPr>
          <w:rFonts w:ascii="Garamond" w:hAnsi="Garamond"/>
          <w:sz w:val="24"/>
          <w:szCs w:val="24"/>
          <w:lang w:val="it-IT" w:eastAsia="zh-CN"/>
        </w:rPr>
        <w:t xml:space="preserve">All’impianto di bioetanolo di proprietà della IBP è collegata una centrale di produzione di energia elettrica che produce energia elettrica (anche) mediante l’utilizzo di biomasse (lignina) a sua volta prodotta dall’impianto produttivo di bioetanolo della IBP (infatti, </w:t>
      </w:r>
      <w:r w:rsidRPr="00973334">
        <w:rPr>
          <w:rFonts w:ascii="Garamond" w:hAnsi="Garamond"/>
          <w:iCs/>
          <w:sz w:val="24"/>
          <w:szCs w:val="24"/>
          <w:lang w:val="it-IT" w:eastAsia="zh-CN"/>
        </w:rPr>
        <w:t>per saturare la capacità della caldaia si acquistano altre biomasse che vengono miscelate alla lignina, con le percentuali consentite dalle autorizzazioni provinciali)</w:t>
      </w:r>
      <w:r w:rsidRPr="00973334">
        <w:rPr>
          <w:rFonts w:ascii="Garamond" w:hAnsi="Garamond"/>
          <w:sz w:val="24"/>
          <w:szCs w:val="24"/>
          <w:lang w:val="it-IT" w:eastAsia="zh-CN"/>
        </w:rPr>
        <w:t>.</w:t>
      </w:r>
    </w:p>
    <w:p w:rsidR="005D50EC" w:rsidRPr="00973334" w:rsidRDefault="00FB67A2" w:rsidP="00670476">
      <w:pPr>
        <w:pStyle w:val="Corpodeltesto1"/>
        <w:tabs>
          <w:tab w:val="left" w:pos="1134"/>
        </w:tabs>
        <w:spacing w:after="0" w:line="480" w:lineRule="auto"/>
        <w:rPr>
          <w:rFonts w:ascii="Garamond" w:hAnsi="Garamond"/>
          <w:sz w:val="24"/>
          <w:szCs w:val="24"/>
          <w:lang w:val="it-IT" w:eastAsia="zh-CN"/>
        </w:rPr>
      </w:pPr>
      <w:r w:rsidRPr="00973334">
        <w:rPr>
          <w:rFonts w:ascii="Garamond" w:hAnsi="Garamond"/>
          <w:sz w:val="24"/>
          <w:szCs w:val="24"/>
          <w:lang w:val="it-IT" w:eastAsia="zh-CN"/>
        </w:rPr>
        <w:t xml:space="preserve">La menzionata centrale di produzione di energia elettrica è stata concessa in locazione finanziaria da Unicredit Leasing S.r.l. a IBP Energia con contratto di </w:t>
      </w:r>
      <w:r w:rsidRPr="00973334">
        <w:rPr>
          <w:rFonts w:ascii="Garamond" w:hAnsi="Garamond"/>
          <w:i/>
          <w:sz w:val="24"/>
          <w:szCs w:val="24"/>
          <w:lang w:val="it-IT" w:eastAsia="zh-CN"/>
        </w:rPr>
        <w:t xml:space="preserve">leasing </w:t>
      </w:r>
      <w:r w:rsidRPr="00973334">
        <w:rPr>
          <w:rFonts w:ascii="Garamond" w:hAnsi="Garamond"/>
          <w:sz w:val="24"/>
          <w:szCs w:val="24"/>
          <w:lang w:val="it-IT" w:eastAsia="zh-CN"/>
        </w:rPr>
        <w:t>in data 1 ottobre 2013</w:t>
      </w:r>
      <w:r w:rsidR="00973334">
        <w:rPr>
          <w:rFonts w:ascii="Garamond" w:hAnsi="Garamond"/>
          <w:sz w:val="24"/>
          <w:szCs w:val="24"/>
          <w:lang w:val="it-IT" w:eastAsia="zh-CN"/>
        </w:rPr>
        <w:t xml:space="preserve"> (“</w:t>
      </w:r>
      <w:r w:rsidR="00973334" w:rsidRPr="00973334">
        <w:rPr>
          <w:rFonts w:ascii="Garamond" w:hAnsi="Garamond"/>
          <w:b/>
          <w:sz w:val="24"/>
          <w:szCs w:val="24"/>
          <w:lang w:val="it-IT" w:eastAsia="zh-CN"/>
        </w:rPr>
        <w:t>Contratto di Leasing</w:t>
      </w:r>
      <w:r w:rsidR="00973334">
        <w:rPr>
          <w:rFonts w:ascii="Garamond" w:hAnsi="Garamond"/>
          <w:sz w:val="24"/>
          <w:szCs w:val="24"/>
          <w:lang w:val="it-IT" w:eastAsia="zh-CN"/>
        </w:rPr>
        <w:t>”)</w:t>
      </w:r>
      <w:r w:rsidRPr="00973334">
        <w:rPr>
          <w:rFonts w:ascii="Garamond" w:hAnsi="Garamond"/>
          <w:sz w:val="24"/>
          <w:szCs w:val="24"/>
          <w:lang w:val="it-IT" w:eastAsia="zh-CN"/>
        </w:rPr>
        <w:t xml:space="preserve"> e, in ragione della stretta interdipendenza industriale sussistente tra l’impianto di bioetanolo e la centrale elettrica (v. </w:t>
      </w:r>
      <w:r w:rsidRPr="00973334">
        <w:rPr>
          <w:rFonts w:ascii="Garamond" w:hAnsi="Garamond"/>
          <w:i/>
          <w:sz w:val="24"/>
          <w:szCs w:val="24"/>
          <w:lang w:val="it-IT" w:eastAsia="zh-CN"/>
        </w:rPr>
        <w:t>infra</w:t>
      </w:r>
      <w:r w:rsidRPr="00973334">
        <w:rPr>
          <w:rFonts w:ascii="Garamond" w:hAnsi="Garamond"/>
          <w:sz w:val="24"/>
          <w:szCs w:val="24"/>
          <w:lang w:val="it-IT" w:eastAsia="zh-CN"/>
        </w:rPr>
        <w:t>), IBP Energia ha, a sua volta, concesso in affitto detta centrale elettrica alla collegata IBP mediante contratto di affitto di ramo di azienda in data 4 ottobre 2013 e a fronte del pagamento di un canone d’affitto trimestrale pari ad Euro 1,6 milioni.</w:t>
      </w:r>
    </w:p>
    <w:p w:rsidR="005D50EC" w:rsidRPr="00973334" w:rsidRDefault="00FB67A2" w:rsidP="00670476">
      <w:pPr>
        <w:pStyle w:val="Corpodeltesto1"/>
        <w:tabs>
          <w:tab w:val="left" w:pos="1134"/>
        </w:tabs>
        <w:spacing w:after="0" w:line="480" w:lineRule="auto"/>
        <w:rPr>
          <w:rFonts w:ascii="Garamond" w:hAnsi="Garamond" w:cs="Arial"/>
          <w:sz w:val="24"/>
          <w:szCs w:val="24"/>
          <w:lang w:val="it-IT"/>
        </w:rPr>
      </w:pPr>
      <w:r w:rsidRPr="00973334">
        <w:rPr>
          <w:rFonts w:ascii="Garamond" w:hAnsi="Garamond"/>
          <w:sz w:val="24"/>
          <w:szCs w:val="24"/>
          <w:lang w:val="it-IT" w:eastAsia="zh-CN"/>
        </w:rPr>
        <w:t>Ad oggi, pertanto, la centrale elettrica è gestita dalla IBP quale conduttrice del corrispondente ramo d’azienda in forza del menzionato contratto di affitto sottoscritto con la IBP Energia e produce energia elettrica mediante l’utilizzo della lignina prodotta dall’impianto produttivo di bioetanolo di IBP che quest’ultima, in parte, vende sul mercato con utilizzazione degli incentivi dei cd. certificati verdi, e in altra parte, utilizza per il funzionamento dell’impianto stesso riducendone i costi di produzione.</w:t>
      </w:r>
      <w:r w:rsidRPr="00973334">
        <w:rPr>
          <w:rFonts w:ascii="Garamond" w:hAnsi="Garamond" w:cs="Arial"/>
          <w:sz w:val="24"/>
          <w:szCs w:val="24"/>
          <w:lang w:val="it-IT"/>
        </w:rPr>
        <w:t xml:space="preserve"> </w:t>
      </w:r>
    </w:p>
    <w:p w:rsidR="00FB67A2" w:rsidRPr="00973334" w:rsidRDefault="00FB67A2" w:rsidP="00670476">
      <w:pPr>
        <w:pStyle w:val="Corpodeltesto1"/>
        <w:tabs>
          <w:tab w:val="left" w:pos="1134"/>
        </w:tabs>
        <w:spacing w:after="0" w:line="480" w:lineRule="auto"/>
        <w:rPr>
          <w:rFonts w:ascii="Garamond" w:hAnsi="Garamond"/>
          <w:sz w:val="24"/>
          <w:szCs w:val="24"/>
          <w:lang w:val="it-IT" w:eastAsia="zh-CN"/>
        </w:rPr>
      </w:pPr>
      <w:r w:rsidRPr="00973334">
        <w:rPr>
          <w:rFonts w:ascii="Garamond" w:hAnsi="Garamond" w:cs="Arial"/>
          <w:sz w:val="24"/>
          <w:szCs w:val="24"/>
          <w:lang w:val="it-IT"/>
        </w:rPr>
        <w:t xml:space="preserve">In proposito, è da subito necessario far presente due rilevanti circostanze, nel cui contesto si è sviluppata la crisi che ha colpito </w:t>
      </w:r>
      <w:r w:rsidR="000A6C40" w:rsidRPr="00973334">
        <w:rPr>
          <w:rFonts w:ascii="Garamond" w:hAnsi="Garamond" w:cs="Arial"/>
          <w:sz w:val="24"/>
          <w:szCs w:val="24"/>
          <w:lang w:val="it-IT"/>
        </w:rPr>
        <w:t>IBP Energia</w:t>
      </w:r>
      <w:r w:rsidRPr="00973334">
        <w:rPr>
          <w:rFonts w:ascii="Garamond" w:hAnsi="Garamond" w:cs="Arial"/>
          <w:sz w:val="24"/>
          <w:szCs w:val="24"/>
          <w:lang w:val="it-IT"/>
        </w:rPr>
        <w:t xml:space="preserve"> e le altre società del Gruppo Ghisolfi, la cui attività è correlata al bioetanolo di seconda generazione, vale a dire: </w:t>
      </w:r>
    </w:p>
    <w:p w:rsidR="00FB67A2" w:rsidRPr="00973334" w:rsidRDefault="00FB67A2" w:rsidP="001668E7">
      <w:pPr>
        <w:pStyle w:val="Corpodeltesto1"/>
        <w:tabs>
          <w:tab w:val="left" w:pos="567"/>
        </w:tabs>
        <w:spacing w:after="0" w:line="480" w:lineRule="auto"/>
        <w:rPr>
          <w:rFonts w:ascii="Garamond" w:hAnsi="Garamond"/>
          <w:sz w:val="24"/>
          <w:szCs w:val="24"/>
          <w:lang w:val="it-IT" w:eastAsia="zh-CN"/>
        </w:rPr>
      </w:pPr>
      <w:r w:rsidRPr="00973334">
        <w:rPr>
          <w:rFonts w:ascii="Garamond" w:eastAsiaTheme="minorHAnsi" w:hAnsi="Garamond" w:cs="Arial"/>
          <w:b/>
          <w:snapToGrid/>
          <w:sz w:val="24"/>
          <w:szCs w:val="24"/>
          <w:lang w:val="it-IT" w:eastAsia="en-US"/>
        </w:rPr>
        <w:t>a)</w:t>
      </w:r>
      <w:r w:rsidRPr="00973334">
        <w:rPr>
          <w:rFonts w:ascii="Garamond" w:eastAsiaTheme="minorHAnsi" w:hAnsi="Garamond" w:cs="Arial"/>
          <w:snapToGrid/>
          <w:sz w:val="24"/>
          <w:szCs w:val="24"/>
          <w:lang w:val="it-IT" w:eastAsia="en-US"/>
        </w:rPr>
        <w:t xml:space="preserve"> il bioetanolo di seconda generazione è una tipologia di carburante che si caratterizza per il fatto di essere prodotto utilizzando biomasse non ad uso alimentare (scarti alimentari) e ciò diversamente dal bioetanolo di prima generazione che, di contro, viene prodotto mediante l’utilizzo di sostanze alimentari. Per tale fatto, il bioetanolo di prima generazione è stato (ed è) oggetto di forti critiche a livello mondiale da chi ritiene (giustamente) che prodotti alimentari non debbano essere utilizzati per la produzione di carburanti, quale è l’etanolo; sicché, com’è agevole comprendere, il bioetanolo di seconda generazione costituisce una novità di assoluta rilevanza mondiale nel settore dei carburanti e cioè di un mercato con enormi concrete capacità di sviluppo. </w:t>
      </w:r>
    </w:p>
    <w:p w:rsidR="00FB67A2" w:rsidRPr="00973334" w:rsidRDefault="00FB67A2" w:rsidP="00670476">
      <w:pPr>
        <w:pStyle w:val="Corpodeltesto1"/>
        <w:tabs>
          <w:tab w:val="left" w:pos="142"/>
          <w:tab w:val="left" w:pos="567"/>
        </w:tabs>
        <w:spacing w:after="0" w:line="480" w:lineRule="auto"/>
        <w:rPr>
          <w:rFonts w:ascii="Garamond" w:hAnsi="Garamond"/>
          <w:sz w:val="24"/>
          <w:szCs w:val="24"/>
          <w:lang w:val="it-IT" w:eastAsia="zh-CN"/>
        </w:rPr>
      </w:pPr>
      <w:r w:rsidRPr="00973334">
        <w:rPr>
          <w:rFonts w:ascii="Garamond" w:hAnsi="Garamond"/>
          <w:b/>
          <w:sz w:val="24"/>
          <w:szCs w:val="24"/>
          <w:lang w:val="it-IT" w:eastAsia="zh-CN"/>
        </w:rPr>
        <w:t>b)</w:t>
      </w:r>
      <w:r w:rsidRPr="00973334">
        <w:rPr>
          <w:rFonts w:ascii="Garamond" w:hAnsi="Garamond"/>
          <w:sz w:val="24"/>
          <w:szCs w:val="24"/>
          <w:lang w:val="it-IT" w:eastAsia="zh-CN"/>
        </w:rPr>
        <w:t xml:space="preserve"> La seconda circostanza è che Biochemtex, su incarico di IBP, ha costruito a Crescentino (VC) il primo impianto al mondo per la produzione di bioetanolo di seconda generazione, che ha la principale finalità di fungere da prototipo per dimostrare e rappresentare in concreto la validità della tecnologia messa a punto dal Gruppo Ghisolfi per la produzione del menzionato genere di bioetanolo, nonché la messa a punto sotto il profilo industriale dell’uso delle svariate biomasse che possono essere disponibili nelle varie parti del mondo. </w:t>
      </w:r>
    </w:p>
    <w:p w:rsidR="00FB67A2" w:rsidRPr="00973334" w:rsidRDefault="00FB67A2" w:rsidP="00670476">
      <w:pPr>
        <w:pStyle w:val="Titolo1"/>
        <w:spacing w:before="0" w:after="0" w:line="480" w:lineRule="auto"/>
        <w:rPr>
          <w:rFonts w:ascii="Garamond" w:hAnsi="Garamond"/>
          <w:b/>
          <w:i/>
          <w:color w:val="auto"/>
          <w:sz w:val="24"/>
          <w:szCs w:val="24"/>
          <w:lang w:val="it-IT"/>
        </w:rPr>
      </w:pPr>
      <w:bookmarkStart w:id="188" w:name="_Toc510421924"/>
      <w:bookmarkStart w:id="189" w:name="_Toc512274696"/>
      <w:r w:rsidRPr="00973334">
        <w:rPr>
          <w:rFonts w:ascii="Garamond" w:hAnsi="Garamond"/>
          <w:b/>
          <w:i/>
          <w:color w:val="auto"/>
          <w:sz w:val="24"/>
          <w:szCs w:val="24"/>
          <w:lang w:val="it-IT"/>
        </w:rPr>
        <w:t>4.1.</w:t>
      </w:r>
      <w:r w:rsidR="00260BE6">
        <w:rPr>
          <w:rFonts w:ascii="Garamond" w:hAnsi="Garamond"/>
          <w:b/>
          <w:i/>
          <w:color w:val="auto"/>
          <w:sz w:val="24"/>
          <w:szCs w:val="24"/>
          <w:lang w:val="it-IT"/>
        </w:rPr>
        <w:t>3</w:t>
      </w:r>
      <w:r w:rsidRPr="00973334">
        <w:rPr>
          <w:rFonts w:ascii="Garamond" w:hAnsi="Garamond"/>
          <w:b/>
          <w:i/>
          <w:color w:val="auto"/>
          <w:sz w:val="24"/>
          <w:szCs w:val="24"/>
          <w:lang w:val="it-IT"/>
        </w:rPr>
        <w:tab/>
        <w:t>Segue: in particolare, i finanziamenti per la costruzione dell’impianto di Crescentino</w:t>
      </w:r>
      <w:bookmarkEnd w:id="188"/>
      <w:bookmarkEnd w:id="189"/>
    </w:p>
    <w:p w:rsidR="00FB67A2" w:rsidRPr="00973334" w:rsidRDefault="00FB67A2" w:rsidP="00670476">
      <w:pPr>
        <w:spacing w:line="480" w:lineRule="auto"/>
        <w:contextualSpacing/>
        <w:rPr>
          <w:rFonts w:ascii="Garamond" w:hAnsi="Garamond" w:cs="Arial"/>
          <w:sz w:val="24"/>
          <w:szCs w:val="24"/>
          <w:lang w:val="it-IT"/>
        </w:rPr>
      </w:pPr>
      <w:r w:rsidRPr="00973334">
        <w:rPr>
          <w:rFonts w:ascii="Garamond" w:hAnsi="Garamond" w:cs="Arial"/>
          <w:sz w:val="24"/>
          <w:szCs w:val="24"/>
          <w:lang w:val="it-IT"/>
        </w:rPr>
        <w:t xml:space="preserve">Nel gennaio 2012, IBP ha intrapreso le negoziazioni con </w:t>
      </w:r>
      <w:r w:rsidR="00C21524">
        <w:rPr>
          <w:rFonts w:ascii="Garamond" w:hAnsi="Garamond" w:cs="Arial"/>
          <w:sz w:val="24"/>
          <w:szCs w:val="24"/>
          <w:lang w:val="it-IT"/>
        </w:rPr>
        <w:t xml:space="preserve">UCI Leasing </w:t>
      </w:r>
      <w:r w:rsidRPr="00973334">
        <w:rPr>
          <w:rFonts w:ascii="Garamond" w:hAnsi="Garamond" w:cs="Arial"/>
          <w:sz w:val="24"/>
          <w:szCs w:val="24"/>
          <w:lang w:val="it-IT"/>
        </w:rPr>
        <w:t xml:space="preserve">per il finanziamento della centrale termoelettrica. In previsione di un iter negoziale molto lungo, Unicredit ha concesso a Biochemtex più prestiti ponte, tra marzo 2012 e luglio 2013, per un ammontare totale di € 34,8 milioni, da ripagare all'erogazione del leasing. Il contratto, infatti, </w:t>
      </w:r>
      <w:r w:rsidR="001668E7">
        <w:rPr>
          <w:rFonts w:ascii="Garamond" w:hAnsi="Garamond" w:cs="Arial"/>
          <w:sz w:val="24"/>
          <w:szCs w:val="24"/>
          <w:lang w:val="it-IT"/>
        </w:rPr>
        <w:t>è stato poi</w:t>
      </w:r>
      <w:r w:rsidR="001668E7" w:rsidRPr="00973334">
        <w:rPr>
          <w:rFonts w:ascii="Garamond" w:hAnsi="Garamond" w:cs="Arial"/>
          <w:sz w:val="24"/>
          <w:szCs w:val="24"/>
          <w:lang w:val="it-IT"/>
        </w:rPr>
        <w:t xml:space="preserve"> </w:t>
      </w:r>
      <w:r w:rsidRPr="00973334">
        <w:rPr>
          <w:rFonts w:ascii="Garamond" w:hAnsi="Garamond" w:cs="Arial"/>
          <w:sz w:val="24"/>
          <w:szCs w:val="24"/>
          <w:lang w:val="it-IT"/>
        </w:rPr>
        <w:t xml:space="preserve">firmato nell'autunno del 2013 per totali € 57,5 milioni circa, IVA compresa. Da questo ammontare </w:t>
      </w:r>
      <w:r w:rsidR="001668E7">
        <w:rPr>
          <w:rFonts w:ascii="Garamond" w:hAnsi="Garamond" w:cs="Arial"/>
          <w:sz w:val="24"/>
          <w:szCs w:val="24"/>
          <w:lang w:val="it-IT"/>
        </w:rPr>
        <w:t>sono state dedotte</w:t>
      </w:r>
      <w:r w:rsidRPr="00973334">
        <w:rPr>
          <w:rFonts w:ascii="Garamond" w:hAnsi="Garamond" w:cs="Arial"/>
          <w:sz w:val="24"/>
          <w:szCs w:val="24"/>
          <w:lang w:val="it-IT"/>
        </w:rPr>
        <w:t xml:space="preserve"> la maxi rata iniziale per € </w:t>
      </w:r>
      <w:r w:rsidR="004B6FFE">
        <w:rPr>
          <w:rFonts w:ascii="Garamond" w:hAnsi="Garamond" w:cs="Arial"/>
          <w:sz w:val="24"/>
          <w:szCs w:val="24"/>
          <w:lang w:val="it-IT"/>
        </w:rPr>
        <w:t>15.544.005,92, oltre ad IVA,</w:t>
      </w:r>
      <w:r w:rsidRPr="00973334">
        <w:rPr>
          <w:rFonts w:ascii="Garamond" w:hAnsi="Garamond" w:cs="Arial"/>
          <w:sz w:val="24"/>
          <w:szCs w:val="24"/>
          <w:lang w:val="it-IT"/>
        </w:rPr>
        <w:t xml:space="preserve"> e le imposte ipocatastali per € 2,2 milioni circa. Con i residui € 36,3 milioni si è quindi provveduto a pagare, parzialmente, le fatture emesse da Biochemtex per le opere eseguite in forza dei contratti “chiavi in mano” (il totale era € 73,8 milioni a fine 2012). Con tali importi Biochemtex ha potuto, a sua volta, ripagare il prestito ponte concesso da Unicredit</w:t>
      </w:r>
      <w:r w:rsidR="001668E7">
        <w:rPr>
          <w:rFonts w:ascii="Garamond" w:hAnsi="Garamond" w:cs="Arial"/>
          <w:sz w:val="24"/>
          <w:szCs w:val="24"/>
          <w:lang w:val="it-IT"/>
        </w:rPr>
        <w:t xml:space="preserve"> ed è residuato il Contratto di Leasing oggi oggetto di richiesta di subentro in caso di aggiudicazione dell’azienda da parte di Versalis e l’accollo del residuo debito</w:t>
      </w:r>
      <w:r w:rsidR="00337915">
        <w:rPr>
          <w:rFonts w:ascii="Garamond" w:hAnsi="Garamond" w:cs="Arial"/>
          <w:sz w:val="24"/>
          <w:szCs w:val="24"/>
          <w:lang w:val="it-IT"/>
        </w:rPr>
        <w:t xml:space="preserve"> nei termini di cui all’Accordo UCI Leasing (come </w:t>
      </w:r>
      <w:r w:rsidR="00337915" w:rsidRPr="00716C56">
        <w:rPr>
          <w:rFonts w:ascii="Garamond" w:hAnsi="Garamond" w:cs="Arial"/>
          <w:i/>
          <w:sz w:val="24"/>
          <w:szCs w:val="24"/>
          <w:lang w:val="it-IT"/>
        </w:rPr>
        <w:t>infra</w:t>
      </w:r>
      <w:r w:rsidR="00337915">
        <w:rPr>
          <w:rFonts w:ascii="Garamond" w:hAnsi="Garamond" w:cs="Arial"/>
          <w:sz w:val="24"/>
          <w:szCs w:val="24"/>
          <w:lang w:val="it-IT"/>
        </w:rPr>
        <w:t xml:space="preserve"> definito)</w:t>
      </w:r>
      <w:r w:rsidRPr="00973334">
        <w:rPr>
          <w:rFonts w:ascii="Garamond" w:hAnsi="Garamond" w:cs="Arial"/>
          <w:sz w:val="24"/>
          <w:szCs w:val="24"/>
          <w:lang w:val="it-IT"/>
        </w:rPr>
        <w:t>.</w:t>
      </w:r>
    </w:p>
    <w:p w:rsidR="00FB67A2" w:rsidRPr="00670476" w:rsidRDefault="00FB67A2" w:rsidP="00670476">
      <w:pPr>
        <w:spacing w:line="480" w:lineRule="auto"/>
        <w:jc w:val="center"/>
        <w:rPr>
          <w:rFonts w:ascii="Garamond" w:hAnsi="Garamond"/>
          <w:sz w:val="24"/>
          <w:szCs w:val="24"/>
          <w:highlight w:val="yellow"/>
          <w:lang w:val="it-IT"/>
        </w:rPr>
      </w:pPr>
      <w:r w:rsidRPr="00670476">
        <w:rPr>
          <w:rFonts w:ascii="Garamond" w:hAnsi="Garamond"/>
          <w:sz w:val="24"/>
          <w:szCs w:val="24"/>
          <w:lang w:val="it-IT"/>
        </w:rPr>
        <w:t>* * *</w:t>
      </w:r>
    </w:p>
    <w:p w:rsidR="00FB67A2" w:rsidRPr="00BD227E" w:rsidRDefault="00FB67A2" w:rsidP="00670476">
      <w:pPr>
        <w:pStyle w:val="Titolo1"/>
        <w:spacing w:before="0" w:after="0" w:line="480" w:lineRule="auto"/>
        <w:rPr>
          <w:rFonts w:ascii="Garamond" w:hAnsi="Garamond"/>
          <w:b/>
          <w:color w:val="auto"/>
          <w:sz w:val="24"/>
          <w:szCs w:val="24"/>
          <w:u w:val="single"/>
          <w:lang w:val="it-IT"/>
        </w:rPr>
      </w:pPr>
      <w:bookmarkStart w:id="190" w:name="_Toc510203192"/>
      <w:bookmarkStart w:id="191" w:name="_Toc510421925"/>
      <w:bookmarkStart w:id="192" w:name="_Toc512274697"/>
      <w:r w:rsidRPr="009D4F6A">
        <w:rPr>
          <w:rFonts w:ascii="Garamond" w:hAnsi="Garamond"/>
          <w:b/>
          <w:color w:val="auto"/>
          <w:sz w:val="24"/>
          <w:szCs w:val="24"/>
          <w:lang w:val="it-IT"/>
        </w:rPr>
        <w:t>4.2</w:t>
      </w:r>
      <w:r w:rsidRPr="009D4F6A">
        <w:rPr>
          <w:rFonts w:ascii="Garamond" w:hAnsi="Garamond"/>
          <w:b/>
          <w:color w:val="auto"/>
          <w:sz w:val="24"/>
          <w:szCs w:val="24"/>
          <w:lang w:val="it-IT"/>
        </w:rPr>
        <w:tab/>
      </w:r>
      <w:r w:rsidRPr="009D4F6A">
        <w:rPr>
          <w:rFonts w:ascii="Garamond" w:hAnsi="Garamond"/>
          <w:b/>
          <w:color w:val="auto"/>
          <w:sz w:val="24"/>
          <w:szCs w:val="24"/>
          <w:u w:val="single"/>
          <w:lang w:val="it-IT"/>
        </w:rPr>
        <w:t>I principali accadimenti sociali a partire dall’esercizio 201</w:t>
      </w:r>
      <w:bookmarkEnd w:id="190"/>
      <w:bookmarkEnd w:id="191"/>
      <w:r w:rsidR="00DB36E6" w:rsidRPr="00BD227E">
        <w:rPr>
          <w:rFonts w:ascii="Garamond" w:hAnsi="Garamond"/>
          <w:b/>
          <w:color w:val="auto"/>
          <w:sz w:val="24"/>
          <w:szCs w:val="24"/>
          <w:u w:val="single"/>
          <w:lang w:val="it-IT"/>
        </w:rPr>
        <w:t>3</w:t>
      </w:r>
      <w:bookmarkEnd w:id="192"/>
    </w:p>
    <w:p w:rsidR="009D4F6A" w:rsidRPr="00BD227E" w:rsidRDefault="009D4F6A" w:rsidP="009D4F6A">
      <w:pPr>
        <w:pStyle w:val="Paragrafoelenco"/>
        <w:widowControl/>
        <w:numPr>
          <w:ilvl w:val="0"/>
          <w:numId w:val="73"/>
        </w:numPr>
        <w:suppressAutoHyphens w:val="0"/>
        <w:spacing w:after="200" w:line="480" w:lineRule="auto"/>
        <w:ind w:left="567" w:hanging="567"/>
        <w:contextualSpacing/>
        <w:textAlignment w:val="auto"/>
        <w:rPr>
          <w:rFonts w:ascii="Garamond" w:hAnsi="Garamond"/>
          <w:sz w:val="24"/>
          <w:szCs w:val="24"/>
        </w:rPr>
      </w:pPr>
      <w:r w:rsidRPr="00BD227E">
        <w:rPr>
          <w:rFonts w:ascii="Garamond" w:hAnsi="Garamond"/>
          <w:sz w:val="24"/>
          <w:szCs w:val="24"/>
        </w:rPr>
        <w:t xml:space="preserve">Nel </w:t>
      </w:r>
      <w:r w:rsidRPr="00BD227E">
        <w:rPr>
          <w:rFonts w:ascii="Garamond" w:hAnsi="Garamond"/>
          <w:b/>
          <w:sz w:val="24"/>
          <w:szCs w:val="24"/>
        </w:rPr>
        <w:t>settembre 2013</w:t>
      </w:r>
      <w:r w:rsidRPr="00BD227E">
        <w:rPr>
          <w:rFonts w:ascii="Garamond" w:hAnsi="Garamond"/>
          <w:sz w:val="24"/>
          <w:szCs w:val="24"/>
        </w:rPr>
        <w:t xml:space="preserve">, in attuazione della scissione parziale proporzionale deliberata dall’Assemblea dei Soci di IBP viene costituita IBPE, avente come oggetto sociale la produzione di energia da biomasse e la progettazione e la commercializzazione di impianti adibiti alla produzione di tale energia. </w:t>
      </w:r>
    </w:p>
    <w:p w:rsidR="009D4F6A" w:rsidRPr="00BD227E" w:rsidRDefault="009D4F6A" w:rsidP="009D4F6A">
      <w:pPr>
        <w:pStyle w:val="Paragrafoelenco"/>
        <w:spacing w:line="480" w:lineRule="auto"/>
        <w:ind w:left="567"/>
        <w:rPr>
          <w:rFonts w:ascii="Garamond" w:hAnsi="Garamond"/>
          <w:sz w:val="24"/>
          <w:szCs w:val="24"/>
        </w:rPr>
      </w:pPr>
      <w:r w:rsidRPr="00BD227E">
        <w:rPr>
          <w:rFonts w:ascii="Garamond" w:hAnsi="Garamond"/>
          <w:sz w:val="24"/>
          <w:szCs w:val="24"/>
        </w:rPr>
        <w:t xml:space="preserve">Il Patrimonio netto contabile oggetto di assegnazione a favore della beneficiaria ammonta a complessivi </w:t>
      </w:r>
      <w:r w:rsidRPr="00BD227E">
        <w:rPr>
          <w:rFonts w:ascii="Garamond" w:hAnsi="Garamond"/>
          <w:b/>
          <w:sz w:val="24"/>
          <w:szCs w:val="24"/>
        </w:rPr>
        <w:t>Euro/Mil. 15,5</w:t>
      </w:r>
      <w:r w:rsidRPr="00BD227E">
        <w:rPr>
          <w:rFonts w:ascii="Garamond" w:hAnsi="Garamond"/>
          <w:sz w:val="24"/>
          <w:szCs w:val="24"/>
        </w:rPr>
        <w:t xml:space="preserve">, di cui Euro/k 50 imputati a capitale sociale mentre la restante parte a riserva “versamenti in conto capitale”. </w:t>
      </w:r>
    </w:p>
    <w:p w:rsidR="009D4F6A" w:rsidRPr="00BD227E" w:rsidRDefault="009D4F6A" w:rsidP="009D4F6A">
      <w:pPr>
        <w:pStyle w:val="Paragrafoelenco"/>
        <w:spacing w:line="480" w:lineRule="auto"/>
        <w:ind w:left="567"/>
        <w:rPr>
          <w:rFonts w:ascii="Garamond" w:hAnsi="Garamond"/>
          <w:sz w:val="24"/>
          <w:szCs w:val="24"/>
        </w:rPr>
      </w:pPr>
      <w:r w:rsidRPr="00BD227E">
        <w:rPr>
          <w:rFonts w:ascii="Garamond" w:hAnsi="Garamond"/>
          <w:sz w:val="24"/>
          <w:szCs w:val="24"/>
        </w:rPr>
        <w:t>Il patrimonio scisso trasferito alla beneficiaria IBP Energia viene di seguito sinteticamente riportato:</w:t>
      </w:r>
    </w:p>
    <w:p w:rsidR="009D4F6A" w:rsidRPr="00BD227E" w:rsidRDefault="009D4F6A" w:rsidP="009D4F6A">
      <w:pPr>
        <w:pStyle w:val="Paragrafoelenco"/>
        <w:spacing w:line="480" w:lineRule="auto"/>
        <w:ind w:left="567"/>
        <w:jc w:val="center"/>
        <w:rPr>
          <w:rFonts w:ascii="Garamond" w:hAnsi="Garamond"/>
          <w:sz w:val="24"/>
          <w:szCs w:val="24"/>
        </w:rPr>
      </w:pPr>
      <w:r w:rsidRPr="00BD227E">
        <w:rPr>
          <w:rFonts w:ascii="Garamond" w:hAnsi="Garamond"/>
          <w:noProof/>
          <w:sz w:val="24"/>
          <w:szCs w:val="24"/>
          <w:lang w:eastAsia="it-IT"/>
        </w:rPr>
        <w:drawing>
          <wp:inline distT="0" distB="0" distL="0" distR="0" wp14:anchorId="7CD63CEB" wp14:editId="41EBFDCE">
            <wp:extent cx="4762832" cy="1109145"/>
            <wp:effectExtent l="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63671" cy="1109340"/>
                    </a:xfrm>
                    <a:prstGeom prst="rect">
                      <a:avLst/>
                    </a:prstGeom>
                    <a:noFill/>
                    <a:ln>
                      <a:noFill/>
                    </a:ln>
                  </pic:spPr>
                </pic:pic>
              </a:graphicData>
            </a:graphic>
          </wp:inline>
        </w:drawing>
      </w:r>
    </w:p>
    <w:p w:rsidR="009D4F6A" w:rsidRPr="00BD227E" w:rsidRDefault="009D4F6A" w:rsidP="009D4F6A">
      <w:pPr>
        <w:pStyle w:val="Paragrafoelenco"/>
        <w:spacing w:line="480" w:lineRule="auto"/>
        <w:ind w:left="567"/>
        <w:rPr>
          <w:rFonts w:ascii="Garamond" w:hAnsi="Garamond"/>
          <w:sz w:val="24"/>
          <w:szCs w:val="24"/>
        </w:rPr>
      </w:pPr>
      <w:r w:rsidRPr="00BD227E">
        <w:rPr>
          <w:rFonts w:ascii="Garamond" w:hAnsi="Garamond"/>
          <w:sz w:val="24"/>
          <w:szCs w:val="24"/>
        </w:rPr>
        <w:t xml:space="preserve">Come emerge dalla tabella sopra riportata, in sintesi, con l’operazione di scissione la beneficiaria rileva nel proprio stato patrimoniale principalmente, dal lato dell’attivo, tra le Immobilizzazioni Materiali, il valore netto contabile della Centrale termoelettrica sita in Crescentino (Euro/Mil. 45) e, dal lato del passivo, il debito verso Biochemtex (Euro/Mil. 31,6). </w:t>
      </w:r>
    </w:p>
    <w:p w:rsidR="009D4F6A" w:rsidRPr="00BD227E" w:rsidRDefault="009D4F6A" w:rsidP="009D4F6A">
      <w:pPr>
        <w:pStyle w:val="Paragrafoelenco"/>
        <w:spacing w:line="480" w:lineRule="auto"/>
        <w:ind w:left="567"/>
        <w:rPr>
          <w:rFonts w:ascii="Garamond" w:hAnsi="Garamond"/>
          <w:sz w:val="24"/>
          <w:szCs w:val="24"/>
        </w:rPr>
      </w:pPr>
      <w:r w:rsidRPr="00BD227E">
        <w:rPr>
          <w:rFonts w:ascii="Garamond" w:hAnsi="Garamond"/>
          <w:sz w:val="24"/>
          <w:szCs w:val="24"/>
        </w:rPr>
        <w:t>Gli effetti giuridici, fiscali e contabili della scissione sono decorsi dal 1^ ottobre 2013.</w:t>
      </w:r>
    </w:p>
    <w:p w:rsidR="009D4F6A" w:rsidRPr="00BD227E" w:rsidRDefault="009D4F6A" w:rsidP="009D4F6A">
      <w:pPr>
        <w:pStyle w:val="Paragrafoelenco"/>
        <w:widowControl/>
        <w:numPr>
          <w:ilvl w:val="0"/>
          <w:numId w:val="72"/>
        </w:numPr>
        <w:tabs>
          <w:tab w:val="left" w:pos="567"/>
        </w:tabs>
        <w:suppressAutoHyphens w:val="0"/>
        <w:spacing w:line="480" w:lineRule="auto"/>
        <w:ind w:left="567" w:hanging="567"/>
        <w:contextualSpacing/>
        <w:textAlignment w:val="auto"/>
        <w:rPr>
          <w:rFonts w:ascii="Garamond" w:hAnsi="Garamond"/>
          <w:sz w:val="24"/>
          <w:szCs w:val="24"/>
        </w:rPr>
      </w:pPr>
      <w:r w:rsidRPr="00BD227E">
        <w:rPr>
          <w:rFonts w:ascii="Garamond" w:hAnsi="Garamond"/>
          <w:sz w:val="24"/>
          <w:szCs w:val="24"/>
        </w:rPr>
        <w:t xml:space="preserve">In data </w:t>
      </w:r>
      <w:r w:rsidRPr="00BD227E">
        <w:rPr>
          <w:rFonts w:ascii="Garamond" w:hAnsi="Garamond"/>
          <w:b/>
          <w:sz w:val="24"/>
          <w:szCs w:val="24"/>
        </w:rPr>
        <w:t>4 ottobre 2013</w:t>
      </w:r>
      <w:r w:rsidRPr="00BD227E">
        <w:rPr>
          <w:rFonts w:ascii="Garamond" w:hAnsi="Garamond"/>
          <w:sz w:val="24"/>
          <w:szCs w:val="24"/>
        </w:rPr>
        <w:t xml:space="preserve"> IBPE stipula con IBP un contratto di affitto di ramo d’azienda in forza del quale quest’ultima diviene conduttore del ramo d’azienda organizzato e destinato alla produzione e vendita di energia elettrica. Tale contratto, avente la durata di 15 anni, prevede la corresponsione a favore del conduttore IBPE di un canone annuale pari ad Euro/k 6.744 da versarsi in quattro rate trimestrali anticipate.</w:t>
      </w:r>
    </w:p>
    <w:p w:rsidR="009D4F6A" w:rsidRPr="00BD227E" w:rsidRDefault="009D4F6A" w:rsidP="009D4F6A">
      <w:pPr>
        <w:pStyle w:val="Paragrafoelenco"/>
        <w:widowControl/>
        <w:numPr>
          <w:ilvl w:val="0"/>
          <w:numId w:val="72"/>
        </w:numPr>
        <w:tabs>
          <w:tab w:val="left" w:pos="567"/>
        </w:tabs>
        <w:suppressAutoHyphens w:val="0"/>
        <w:spacing w:line="480" w:lineRule="auto"/>
        <w:ind w:left="567" w:hanging="567"/>
        <w:contextualSpacing/>
        <w:textAlignment w:val="auto"/>
        <w:rPr>
          <w:rFonts w:ascii="Garamond" w:hAnsi="Garamond"/>
          <w:sz w:val="24"/>
          <w:szCs w:val="24"/>
        </w:rPr>
      </w:pPr>
      <w:r w:rsidRPr="00BD227E">
        <w:rPr>
          <w:rFonts w:ascii="Garamond" w:hAnsi="Garamond"/>
          <w:sz w:val="24"/>
          <w:szCs w:val="24"/>
        </w:rPr>
        <w:t xml:space="preserve">In data </w:t>
      </w:r>
      <w:r w:rsidRPr="00BD227E">
        <w:rPr>
          <w:rFonts w:ascii="Garamond" w:hAnsi="Garamond"/>
          <w:b/>
          <w:sz w:val="24"/>
          <w:szCs w:val="24"/>
        </w:rPr>
        <w:t>25 ottobre 2013</w:t>
      </w:r>
      <w:r w:rsidRPr="00BD227E">
        <w:rPr>
          <w:rFonts w:ascii="Garamond" w:hAnsi="Garamond"/>
          <w:sz w:val="24"/>
          <w:szCs w:val="24"/>
        </w:rPr>
        <w:t xml:space="preserve"> IBPE stipula con Unicredit Leasing un contratto di </w:t>
      </w:r>
      <w:r w:rsidR="001668E7">
        <w:rPr>
          <w:rFonts w:ascii="Garamond" w:hAnsi="Garamond"/>
          <w:sz w:val="24"/>
          <w:szCs w:val="24"/>
        </w:rPr>
        <w:t xml:space="preserve">sale and lease back – di cui si è detto nella parte che precede – </w:t>
      </w:r>
      <w:r w:rsidRPr="00BD227E">
        <w:rPr>
          <w:rFonts w:ascii="Garamond" w:hAnsi="Garamond"/>
          <w:sz w:val="24"/>
          <w:szCs w:val="24"/>
        </w:rPr>
        <w:t xml:space="preserve">avente ad oggetto la centrale elettrica ad un corrispettivo pattuito pari ad </w:t>
      </w:r>
      <w:r w:rsidRPr="00BD227E">
        <w:rPr>
          <w:rFonts w:ascii="Garamond" w:hAnsi="Garamond"/>
          <w:b/>
          <w:sz w:val="24"/>
          <w:szCs w:val="24"/>
        </w:rPr>
        <w:t>Euro/Mil.45,3</w:t>
      </w:r>
      <w:r w:rsidRPr="00BD227E">
        <w:rPr>
          <w:rFonts w:ascii="Garamond" w:hAnsi="Garamond"/>
          <w:sz w:val="24"/>
          <w:szCs w:val="24"/>
        </w:rPr>
        <w:t xml:space="preserve"> e successiva retro-locazione finanziaria della stessa. Il contratto di locazione, avente durata di 8 anni, prevede</w:t>
      </w:r>
      <w:r w:rsidR="001668E7">
        <w:rPr>
          <w:rFonts w:ascii="Garamond" w:hAnsi="Garamond"/>
          <w:sz w:val="24"/>
          <w:szCs w:val="24"/>
        </w:rPr>
        <w:t>va</w:t>
      </w:r>
      <w:r w:rsidRPr="00BD227E">
        <w:rPr>
          <w:rFonts w:ascii="Garamond" w:hAnsi="Garamond"/>
          <w:sz w:val="24"/>
          <w:szCs w:val="24"/>
        </w:rPr>
        <w:t xml:space="preserve"> la corresponsione da parte della Società, contestualmente alla firma del contratto, di un importo pari ad </w:t>
      </w:r>
      <w:r w:rsidRPr="00BD227E">
        <w:rPr>
          <w:rFonts w:ascii="Garamond" w:hAnsi="Garamond"/>
          <w:b/>
          <w:sz w:val="24"/>
          <w:szCs w:val="24"/>
        </w:rPr>
        <w:t>Euro/Mil. 15,5</w:t>
      </w:r>
      <w:r w:rsidRPr="00BD227E">
        <w:rPr>
          <w:rFonts w:ascii="Garamond" w:hAnsi="Garamond"/>
          <w:sz w:val="24"/>
          <w:szCs w:val="24"/>
        </w:rPr>
        <w:t xml:space="preserve"> a valere come primo canone del contratto stesso, ed ulteriori 31 canoni trimestrali anticipati pari ad </w:t>
      </w:r>
      <w:r w:rsidRPr="00BD227E">
        <w:rPr>
          <w:rFonts w:ascii="Garamond" w:hAnsi="Garamond"/>
          <w:b/>
          <w:sz w:val="24"/>
          <w:szCs w:val="24"/>
        </w:rPr>
        <w:t>Euro/Mil. 1,2</w:t>
      </w:r>
      <w:r w:rsidRPr="00BD227E">
        <w:rPr>
          <w:rFonts w:ascii="Garamond" w:hAnsi="Garamond"/>
          <w:sz w:val="24"/>
          <w:szCs w:val="24"/>
        </w:rPr>
        <w:t xml:space="preserve"> (oltre IVA). A seguito del perfezionarsi dell’anzidetta operazione, il debito in essere verso Biochemtex </w:t>
      </w:r>
      <w:r w:rsidR="001668E7">
        <w:rPr>
          <w:rFonts w:ascii="Garamond" w:hAnsi="Garamond"/>
          <w:sz w:val="24"/>
          <w:szCs w:val="24"/>
        </w:rPr>
        <w:t>è stato, come già detto,</w:t>
      </w:r>
      <w:r w:rsidR="001668E7" w:rsidRPr="00BD227E">
        <w:rPr>
          <w:rFonts w:ascii="Garamond" w:hAnsi="Garamond"/>
          <w:sz w:val="24"/>
          <w:szCs w:val="24"/>
        </w:rPr>
        <w:t xml:space="preserve"> </w:t>
      </w:r>
      <w:r w:rsidRPr="00BD227E">
        <w:rPr>
          <w:rFonts w:ascii="Garamond" w:hAnsi="Garamond"/>
          <w:sz w:val="24"/>
          <w:szCs w:val="24"/>
        </w:rPr>
        <w:t>integralmente rimborsato.</w:t>
      </w:r>
    </w:p>
    <w:p w:rsidR="009D4F6A" w:rsidRPr="00BD227E" w:rsidRDefault="009D4F6A" w:rsidP="009D4F6A">
      <w:pPr>
        <w:pStyle w:val="Paragrafoelenco"/>
        <w:widowControl/>
        <w:numPr>
          <w:ilvl w:val="0"/>
          <w:numId w:val="72"/>
        </w:numPr>
        <w:tabs>
          <w:tab w:val="left" w:pos="567"/>
        </w:tabs>
        <w:suppressAutoHyphens w:val="0"/>
        <w:spacing w:line="480" w:lineRule="auto"/>
        <w:ind w:left="567" w:hanging="567"/>
        <w:contextualSpacing/>
        <w:textAlignment w:val="auto"/>
        <w:rPr>
          <w:rFonts w:ascii="Garamond" w:hAnsi="Garamond"/>
          <w:sz w:val="24"/>
          <w:szCs w:val="24"/>
        </w:rPr>
      </w:pPr>
      <w:r w:rsidRPr="00BD227E">
        <w:rPr>
          <w:rFonts w:ascii="Garamond" w:hAnsi="Garamond"/>
          <w:sz w:val="24"/>
          <w:szCs w:val="24"/>
        </w:rPr>
        <w:t xml:space="preserve">Con atto del </w:t>
      </w:r>
      <w:r w:rsidRPr="00BD227E">
        <w:rPr>
          <w:rFonts w:ascii="Garamond" w:hAnsi="Garamond"/>
          <w:b/>
          <w:sz w:val="24"/>
          <w:szCs w:val="24"/>
        </w:rPr>
        <w:t>30 giugno 2015</w:t>
      </w:r>
      <w:r w:rsidRPr="00BD227E">
        <w:rPr>
          <w:rFonts w:ascii="Garamond" w:hAnsi="Garamond"/>
          <w:sz w:val="24"/>
          <w:szCs w:val="24"/>
        </w:rPr>
        <w:t xml:space="preserve"> la partecipazione nella Società viene trasferita da M&amp;G Finanziaria a Biochemtex. In particolare, quest’ultima acquisisce dalla controllante, per complessivi </w:t>
      </w:r>
      <w:r w:rsidRPr="00BD227E">
        <w:rPr>
          <w:rFonts w:ascii="Garamond" w:hAnsi="Garamond"/>
          <w:b/>
          <w:sz w:val="24"/>
          <w:szCs w:val="24"/>
        </w:rPr>
        <w:t>Euro/Mil. 85</w:t>
      </w:r>
      <w:r w:rsidRPr="00BD227E">
        <w:rPr>
          <w:rFonts w:ascii="Garamond" w:hAnsi="Garamond"/>
          <w:sz w:val="24"/>
          <w:szCs w:val="24"/>
        </w:rPr>
        <w:t xml:space="preserve">, tutte le partecipazioni del comparto BIO: IBP (Euro/Mil. 64), IBP Energia (Euro/Mil. 19,2) e Biochemtex Agro (Euro/Mil. 1,6), quest’ultima poi incorporata con atto di fusione del dicembre 2015 in IBP). A supporto dell’anzidetta operazione di acquisto viene conferito incarico a Deloitte Financial Advisory che, con perizia datata 16 giugno 2015, stima il valore del capitale economico delle anzidette società in un intervallo tra </w:t>
      </w:r>
      <w:r w:rsidRPr="00BD227E">
        <w:rPr>
          <w:rFonts w:ascii="Garamond" w:hAnsi="Garamond"/>
          <w:b/>
          <w:sz w:val="24"/>
          <w:szCs w:val="24"/>
        </w:rPr>
        <w:t>Euro/Mil. 77</w:t>
      </w:r>
      <w:r w:rsidRPr="00BD227E">
        <w:rPr>
          <w:rFonts w:ascii="Garamond" w:hAnsi="Garamond"/>
          <w:sz w:val="24"/>
          <w:szCs w:val="24"/>
        </w:rPr>
        <w:t xml:space="preserve"> ed </w:t>
      </w:r>
      <w:r w:rsidRPr="00BD227E">
        <w:rPr>
          <w:rFonts w:ascii="Garamond" w:hAnsi="Garamond"/>
          <w:b/>
          <w:sz w:val="24"/>
          <w:szCs w:val="24"/>
        </w:rPr>
        <w:t>Euro/Mil. 85</w:t>
      </w:r>
      <w:r w:rsidRPr="00BD227E">
        <w:rPr>
          <w:rFonts w:ascii="Garamond" w:hAnsi="Garamond"/>
          <w:sz w:val="24"/>
          <w:szCs w:val="24"/>
        </w:rPr>
        <w:t>;</w:t>
      </w:r>
    </w:p>
    <w:p w:rsidR="00FB67A2" w:rsidRPr="009D4F6A" w:rsidRDefault="00FB67A2" w:rsidP="00670476">
      <w:pPr>
        <w:spacing w:line="480" w:lineRule="auto"/>
        <w:jc w:val="center"/>
        <w:rPr>
          <w:rFonts w:ascii="Garamond" w:hAnsi="Garamond"/>
          <w:sz w:val="24"/>
          <w:szCs w:val="24"/>
          <w:highlight w:val="yellow"/>
          <w:lang w:val="it-IT"/>
        </w:rPr>
      </w:pPr>
      <w:r w:rsidRPr="009D4F6A">
        <w:rPr>
          <w:rFonts w:ascii="Garamond" w:hAnsi="Garamond"/>
          <w:sz w:val="24"/>
          <w:szCs w:val="24"/>
          <w:lang w:val="it-IT"/>
        </w:rPr>
        <w:t>* * *</w:t>
      </w:r>
    </w:p>
    <w:p w:rsidR="00FB67A2" w:rsidRPr="00E969DD" w:rsidRDefault="00FB67A2" w:rsidP="00E969DD">
      <w:pPr>
        <w:pStyle w:val="Titolo1"/>
        <w:spacing w:before="0" w:after="0" w:line="480" w:lineRule="auto"/>
        <w:rPr>
          <w:rFonts w:ascii="Garamond" w:hAnsi="Garamond"/>
          <w:b/>
          <w:i/>
          <w:color w:val="auto"/>
          <w:sz w:val="24"/>
          <w:szCs w:val="24"/>
          <w:lang w:val="it-IT"/>
        </w:rPr>
      </w:pPr>
      <w:bookmarkStart w:id="193" w:name="_Toc510421926"/>
      <w:bookmarkStart w:id="194" w:name="_Toc512274698"/>
      <w:r w:rsidRPr="00E969DD">
        <w:rPr>
          <w:rFonts w:ascii="Garamond" w:hAnsi="Garamond"/>
          <w:b/>
          <w:color w:val="auto"/>
          <w:sz w:val="24"/>
          <w:szCs w:val="24"/>
          <w:lang w:val="it-IT"/>
        </w:rPr>
        <w:t>4.3</w:t>
      </w:r>
      <w:r w:rsidRPr="00E969DD">
        <w:rPr>
          <w:rFonts w:ascii="Garamond" w:hAnsi="Garamond"/>
          <w:b/>
          <w:i/>
          <w:color w:val="auto"/>
          <w:sz w:val="24"/>
          <w:szCs w:val="24"/>
          <w:lang w:val="it-IT"/>
        </w:rPr>
        <w:tab/>
      </w:r>
      <w:r w:rsidRPr="00E969DD">
        <w:rPr>
          <w:rFonts w:ascii="Garamond" w:hAnsi="Garamond"/>
          <w:b/>
          <w:color w:val="auto"/>
          <w:sz w:val="24"/>
          <w:szCs w:val="24"/>
          <w:u w:val="single"/>
          <w:lang w:val="it-IT"/>
        </w:rPr>
        <w:t>Le ragioni della crisi</w:t>
      </w:r>
      <w:bookmarkEnd w:id="193"/>
      <w:bookmarkEnd w:id="194"/>
    </w:p>
    <w:p w:rsidR="00E969DD" w:rsidRPr="00E969DD" w:rsidRDefault="00E969DD" w:rsidP="00E969DD">
      <w:pPr>
        <w:pStyle w:val="Corpodeltesto1"/>
        <w:tabs>
          <w:tab w:val="left" w:pos="1134"/>
        </w:tabs>
        <w:spacing w:after="0" w:line="480" w:lineRule="auto"/>
        <w:rPr>
          <w:rFonts w:ascii="Garamond" w:hAnsi="Garamond"/>
          <w:sz w:val="24"/>
          <w:szCs w:val="24"/>
          <w:lang w:val="it-IT" w:eastAsia="ar-SA"/>
        </w:rPr>
      </w:pPr>
      <w:r w:rsidRPr="00E969DD">
        <w:rPr>
          <w:rFonts w:ascii="Garamond" w:hAnsi="Garamond"/>
          <w:sz w:val="24"/>
          <w:szCs w:val="24"/>
          <w:lang w:val="it-IT"/>
        </w:rPr>
        <w:t>La crisi di IBP Energia è conseguenza della crisi che ha colpito l’area di attività del bioetanolo di seconda generazione che ha interessato IBP, Biochemtex e Beta.</w:t>
      </w:r>
    </w:p>
    <w:p w:rsidR="00526B34" w:rsidRDefault="00E969DD" w:rsidP="00E969DD">
      <w:pPr>
        <w:spacing w:line="480" w:lineRule="auto"/>
        <w:contextualSpacing/>
        <w:rPr>
          <w:rFonts w:ascii="Garamond" w:hAnsi="Garamond"/>
          <w:sz w:val="24"/>
          <w:szCs w:val="24"/>
          <w:lang w:val="it-IT"/>
        </w:rPr>
      </w:pPr>
      <w:r w:rsidRPr="00E969DD">
        <w:rPr>
          <w:rFonts w:ascii="Garamond" w:hAnsi="Garamond"/>
          <w:sz w:val="24"/>
          <w:szCs w:val="24"/>
          <w:lang w:val="it-IT"/>
        </w:rPr>
        <w:t xml:space="preserve">I ricavi </w:t>
      </w:r>
      <w:r>
        <w:rPr>
          <w:rFonts w:ascii="Garamond" w:hAnsi="Garamond"/>
          <w:sz w:val="24"/>
          <w:szCs w:val="24"/>
          <w:lang w:val="it-IT"/>
        </w:rPr>
        <w:t>di</w:t>
      </w:r>
      <w:r w:rsidRPr="00E969DD">
        <w:rPr>
          <w:rFonts w:ascii="Garamond" w:hAnsi="Garamond"/>
          <w:sz w:val="24"/>
          <w:szCs w:val="24"/>
          <w:lang w:val="it-IT"/>
        </w:rPr>
        <w:t xml:space="preserve"> IBP Energia sono</w:t>
      </w:r>
      <w:r>
        <w:rPr>
          <w:rFonts w:ascii="Garamond" w:hAnsi="Garamond"/>
          <w:sz w:val="24"/>
          <w:szCs w:val="24"/>
          <w:lang w:val="it-IT"/>
        </w:rPr>
        <w:t>, infatti,</w:t>
      </w:r>
      <w:r w:rsidRPr="00E969DD">
        <w:rPr>
          <w:rFonts w:ascii="Garamond" w:hAnsi="Garamond"/>
          <w:sz w:val="24"/>
          <w:szCs w:val="24"/>
          <w:lang w:val="it-IT"/>
        </w:rPr>
        <w:t xml:space="preserve"> sempre stati costituiti dai corrispettivi pagati da IBP a titolo di canoni di affitto che a partire dal mese di ottobre sono stati temporaneamente corrisposti in misura ridotta, ossia pari al fabbisogno </w:t>
      </w:r>
      <w:r>
        <w:rPr>
          <w:rFonts w:ascii="Garamond" w:hAnsi="Garamond"/>
          <w:sz w:val="24"/>
          <w:szCs w:val="24"/>
          <w:lang w:val="it-IT"/>
        </w:rPr>
        <w:t xml:space="preserve">minimo </w:t>
      </w:r>
      <w:r w:rsidRPr="00E969DD">
        <w:rPr>
          <w:rFonts w:ascii="Garamond" w:hAnsi="Garamond"/>
          <w:sz w:val="24"/>
          <w:szCs w:val="24"/>
          <w:lang w:val="it-IT"/>
        </w:rPr>
        <w:t xml:space="preserve">di periodo </w:t>
      </w:r>
      <w:r>
        <w:rPr>
          <w:rFonts w:ascii="Garamond" w:hAnsi="Garamond"/>
          <w:sz w:val="24"/>
          <w:szCs w:val="24"/>
          <w:lang w:val="it-IT"/>
        </w:rPr>
        <w:t xml:space="preserve">di </w:t>
      </w:r>
      <w:r w:rsidRPr="00E969DD">
        <w:rPr>
          <w:rFonts w:ascii="Garamond" w:hAnsi="Garamond"/>
          <w:sz w:val="24"/>
          <w:szCs w:val="24"/>
          <w:lang w:val="it-IT"/>
        </w:rPr>
        <w:t xml:space="preserve">IBP Energia e </w:t>
      </w:r>
      <w:r w:rsidR="00526B34">
        <w:rPr>
          <w:rFonts w:ascii="Garamond" w:hAnsi="Garamond"/>
          <w:sz w:val="24"/>
          <w:szCs w:val="24"/>
          <w:lang w:val="it-IT"/>
        </w:rPr>
        <w:t>rispetto ai quali si auspica possa intervenire, a valle dell’udienza del 26 aprile 2018</w:t>
      </w:r>
      <w:r w:rsidR="004B46DF">
        <w:rPr>
          <w:rFonts w:ascii="Garamond" w:hAnsi="Garamond"/>
          <w:sz w:val="24"/>
          <w:szCs w:val="24"/>
          <w:lang w:val="it-IT"/>
        </w:rPr>
        <w:t xml:space="preserve"> ed anche considerata l’adesione dei terzi interessati come già espressa in occasione dell’udienza del 18 aprile 2018</w:t>
      </w:r>
      <w:r w:rsidR="00526B34">
        <w:rPr>
          <w:rFonts w:ascii="Garamond" w:hAnsi="Garamond"/>
          <w:sz w:val="24"/>
          <w:szCs w:val="24"/>
          <w:lang w:val="it-IT"/>
        </w:rPr>
        <w:t xml:space="preserve">, un provvedimento sospensivo ex art. 169-bis l. fall. </w:t>
      </w:r>
    </w:p>
    <w:p w:rsidR="00E969DD" w:rsidRPr="00E969DD" w:rsidRDefault="004B46DF" w:rsidP="00E969DD">
      <w:pPr>
        <w:spacing w:line="480" w:lineRule="auto"/>
        <w:contextualSpacing/>
        <w:rPr>
          <w:rFonts w:ascii="Garamond" w:hAnsi="Garamond"/>
          <w:sz w:val="24"/>
          <w:szCs w:val="24"/>
          <w:lang w:val="it-IT"/>
        </w:rPr>
      </w:pPr>
      <w:r>
        <w:rPr>
          <w:rFonts w:ascii="Garamond" w:hAnsi="Garamond"/>
          <w:sz w:val="24"/>
          <w:szCs w:val="24"/>
          <w:lang w:val="it-IT"/>
        </w:rPr>
        <w:t>In conseguenza di quanto precede, il Piano e la Proposta di IBP Energia considerano che l’effetto sospensivo decorra dal giorno di deposito dell’istanza ex art. 169-bis l. fall. (i.e. 28 marzo 2018).</w:t>
      </w:r>
    </w:p>
    <w:p w:rsidR="00E969DD" w:rsidRPr="00E969DD" w:rsidRDefault="00E969DD" w:rsidP="00E969DD">
      <w:pPr>
        <w:spacing w:line="480" w:lineRule="auto"/>
        <w:contextualSpacing/>
        <w:rPr>
          <w:rFonts w:ascii="Garamond" w:hAnsi="Garamond"/>
          <w:sz w:val="24"/>
          <w:szCs w:val="24"/>
          <w:lang w:val="it-IT"/>
        </w:rPr>
      </w:pPr>
      <w:r w:rsidRPr="00E969DD">
        <w:rPr>
          <w:rFonts w:ascii="Garamond" w:hAnsi="Garamond"/>
          <w:sz w:val="24"/>
          <w:szCs w:val="24"/>
          <w:lang w:val="it-IT"/>
        </w:rPr>
        <w:t>Si ricorda, infatti, che IBP Energia è stata costituita con la sola finalità di gestire il rapporto di leasing con UCI Leasing, il pagamento dei cui canoni era possibile mediante la destinazione alla medesima UCI Leasing delle somme</w:t>
      </w:r>
      <w:r w:rsidR="00E318FE">
        <w:rPr>
          <w:rFonts w:ascii="Garamond" w:hAnsi="Garamond"/>
          <w:sz w:val="24"/>
          <w:szCs w:val="24"/>
          <w:lang w:val="it-IT"/>
        </w:rPr>
        <w:t>,</w:t>
      </w:r>
      <w:r w:rsidRPr="00E969DD">
        <w:rPr>
          <w:rFonts w:ascii="Garamond" w:hAnsi="Garamond"/>
          <w:sz w:val="24"/>
          <w:szCs w:val="24"/>
          <w:lang w:val="it-IT"/>
        </w:rPr>
        <w:t xml:space="preserve"> di pari importo</w:t>
      </w:r>
      <w:r w:rsidR="00E318FE">
        <w:rPr>
          <w:rFonts w:ascii="Garamond" w:hAnsi="Garamond"/>
          <w:sz w:val="24"/>
          <w:szCs w:val="24"/>
          <w:lang w:val="it-IT"/>
        </w:rPr>
        <w:t>,</w:t>
      </w:r>
      <w:r w:rsidRPr="00E969DD">
        <w:rPr>
          <w:rFonts w:ascii="Garamond" w:hAnsi="Garamond"/>
          <w:sz w:val="24"/>
          <w:szCs w:val="24"/>
          <w:lang w:val="it-IT"/>
        </w:rPr>
        <w:t xml:space="preserve"> rinvenienti da IBP a titolo di canone di affitto del ramo d’azienda.</w:t>
      </w:r>
    </w:p>
    <w:p w:rsidR="00FB67A2" w:rsidRPr="00670476" w:rsidRDefault="00FB67A2" w:rsidP="00670476">
      <w:pPr>
        <w:pStyle w:val="Testonormale"/>
        <w:spacing w:line="480" w:lineRule="auto"/>
        <w:jc w:val="center"/>
        <w:rPr>
          <w:rFonts w:ascii="Garamond" w:hAnsi="Garamond" w:cs="Arial"/>
          <w:sz w:val="24"/>
          <w:szCs w:val="24"/>
        </w:rPr>
      </w:pPr>
      <w:bookmarkStart w:id="195" w:name="_Toc428354549"/>
      <w:bookmarkStart w:id="196" w:name="_Toc430797107"/>
      <w:bookmarkStart w:id="197" w:name="_Toc435462954"/>
      <w:r w:rsidRPr="00973334">
        <w:rPr>
          <w:rFonts w:ascii="Garamond" w:hAnsi="Garamond" w:cs="Arial"/>
          <w:sz w:val="24"/>
          <w:szCs w:val="24"/>
        </w:rPr>
        <w:t>* * *</w:t>
      </w:r>
    </w:p>
    <w:p w:rsidR="00FD3104" w:rsidRDefault="00FD3104" w:rsidP="00FD3104">
      <w:pPr>
        <w:pStyle w:val="Corpodeltesto1"/>
        <w:spacing w:after="0" w:line="480" w:lineRule="auto"/>
        <w:contextualSpacing/>
        <w:rPr>
          <w:rFonts w:ascii="Garamond" w:hAnsi="Garamond"/>
          <w:sz w:val="24"/>
          <w:szCs w:val="24"/>
          <w:lang w:val="it-IT"/>
        </w:rPr>
      </w:pPr>
      <w:r w:rsidRPr="00513912">
        <w:rPr>
          <w:rFonts w:ascii="Garamond" w:hAnsi="Garamond"/>
          <w:sz w:val="24"/>
          <w:szCs w:val="24"/>
          <w:lang w:val="it-IT"/>
        </w:rPr>
        <w:t xml:space="preserve">Alla luce ed in considerazione di quanto rappresentato nei superiori paragrafi, la Società, fermo il rispetto dell’obbligo di una piena </w:t>
      </w:r>
      <w:r w:rsidRPr="00513912">
        <w:rPr>
          <w:rFonts w:ascii="Garamond" w:hAnsi="Garamond"/>
          <w:i/>
          <w:iCs/>
          <w:sz w:val="24"/>
          <w:szCs w:val="24"/>
          <w:lang w:val="it-IT"/>
        </w:rPr>
        <w:t>disclosure</w:t>
      </w:r>
      <w:r w:rsidRPr="00513912">
        <w:rPr>
          <w:rFonts w:ascii="Garamond" w:hAnsi="Garamond"/>
          <w:sz w:val="24"/>
          <w:szCs w:val="24"/>
          <w:lang w:val="it-IT"/>
        </w:rPr>
        <w:t xml:space="preserve"> come operata nel rispetto delle indicazioni rinvenienti dalla univoca giurisprudenza, ritiene che non siano ravvisabili elementi di certa ed indiscutibile responsabilità in capo ai propri organi di amministrazione e di controllo.</w:t>
      </w:r>
    </w:p>
    <w:p w:rsidR="00FD3104" w:rsidRDefault="00BA56EE" w:rsidP="00FD3104">
      <w:pPr>
        <w:pStyle w:val="Corpodeltesto1"/>
        <w:spacing w:after="0" w:line="480" w:lineRule="auto"/>
        <w:contextualSpacing/>
        <w:rPr>
          <w:rFonts w:ascii="Garamond" w:hAnsi="Garamond"/>
          <w:sz w:val="24"/>
          <w:szCs w:val="24"/>
          <w:lang w:val="it-IT"/>
        </w:rPr>
      </w:pPr>
      <w:r>
        <w:rPr>
          <w:rFonts w:ascii="Garamond" w:hAnsi="Garamond"/>
          <w:sz w:val="24"/>
          <w:szCs w:val="24"/>
          <w:lang w:val="it-IT"/>
        </w:rPr>
        <w:t>Ciò nonostante</w:t>
      </w:r>
      <w:r w:rsidR="00FD3104" w:rsidRPr="00513912">
        <w:rPr>
          <w:rFonts w:ascii="Garamond" w:hAnsi="Garamond"/>
          <w:sz w:val="24"/>
          <w:szCs w:val="24"/>
          <w:lang w:val="it-IT"/>
        </w:rPr>
        <w:t xml:space="preserve">, la Società, per il tramite dei propri consulenti, si è attivata su </w:t>
      </w:r>
      <w:r w:rsidR="00FD3104">
        <w:rPr>
          <w:rFonts w:ascii="Garamond" w:hAnsi="Garamond"/>
          <w:sz w:val="24"/>
          <w:szCs w:val="24"/>
          <w:lang w:val="it-IT"/>
        </w:rPr>
        <w:t>due</w:t>
      </w:r>
      <w:r w:rsidR="00FD3104" w:rsidRPr="00513912">
        <w:rPr>
          <w:rFonts w:ascii="Garamond" w:hAnsi="Garamond"/>
          <w:sz w:val="24"/>
          <w:szCs w:val="24"/>
          <w:lang w:val="it-IT"/>
        </w:rPr>
        <w:t xml:space="preserve"> fronti, tutti funzionali a consentire una miglior soddisfazione dei creditori concordatari delle entità del Perimetro Bio.</w:t>
      </w:r>
    </w:p>
    <w:p w:rsidR="00FD3104" w:rsidRDefault="00FD3104" w:rsidP="00FD3104">
      <w:pPr>
        <w:pStyle w:val="Corpodeltesto1"/>
        <w:spacing w:after="0" w:line="480" w:lineRule="auto"/>
        <w:contextualSpacing/>
        <w:rPr>
          <w:rFonts w:ascii="Garamond" w:hAnsi="Garamond"/>
          <w:sz w:val="24"/>
          <w:szCs w:val="24"/>
          <w:lang w:val="it-IT"/>
        </w:rPr>
      </w:pPr>
      <w:r w:rsidRPr="00513912">
        <w:rPr>
          <w:rFonts w:ascii="Garamond" w:hAnsi="Garamond"/>
          <w:sz w:val="24"/>
          <w:szCs w:val="24"/>
          <w:lang w:val="it-IT"/>
        </w:rPr>
        <w:t>Il primo nei confronti del Marco Ghisolfi, affinché egli valutasse la possibilità di  rilasciare, anche nell’interesse degli organi sociali</w:t>
      </w:r>
      <w:r>
        <w:rPr>
          <w:rFonts w:ascii="Garamond" w:hAnsi="Garamond"/>
          <w:sz w:val="24"/>
          <w:szCs w:val="24"/>
          <w:lang w:val="it-IT"/>
        </w:rPr>
        <w:t xml:space="preserve"> e congiuntamente a propri familiari</w:t>
      </w:r>
      <w:r w:rsidRPr="00513912">
        <w:rPr>
          <w:rFonts w:ascii="Garamond" w:hAnsi="Garamond"/>
          <w:sz w:val="24"/>
          <w:szCs w:val="24"/>
          <w:lang w:val="it-IT"/>
        </w:rPr>
        <w:t>, un impegno di sostegno o, comunque, di contribuzione, anche a valere quale ipotesi di definizione di un possibile contenzioso; di qui, l’Impegno Ghisolfi. Il secondo nei confronti delle compagnie di assicurazione che hanno prestato garanzia nell’interesse dei componenti degli organi sociali di tutte le società del Gruppo Mossi &amp; Ghisolfi, come meglio si dirà in prosieguo di trattazione.</w:t>
      </w:r>
    </w:p>
    <w:p w:rsidR="00067E91" w:rsidRPr="00973334" w:rsidRDefault="00FD3104" w:rsidP="00CD5EA4">
      <w:pPr>
        <w:pStyle w:val="Corpodeltesto1"/>
        <w:spacing w:after="0" w:line="480" w:lineRule="auto"/>
        <w:contextualSpacing/>
        <w:rPr>
          <w:rFonts w:ascii="Garamond" w:hAnsi="Garamond"/>
          <w:sz w:val="24"/>
          <w:szCs w:val="24"/>
          <w:lang w:val="it-IT"/>
        </w:rPr>
      </w:pPr>
      <w:r w:rsidRPr="00513912">
        <w:rPr>
          <w:rFonts w:ascii="Garamond" w:hAnsi="Garamond"/>
          <w:sz w:val="24"/>
          <w:szCs w:val="24"/>
          <w:lang w:val="it-IT"/>
        </w:rPr>
        <w:t xml:space="preserve">Tutto </w:t>
      </w:r>
      <w:r>
        <w:rPr>
          <w:rFonts w:ascii="Garamond" w:hAnsi="Garamond"/>
          <w:sz w:val="24"/>
          <w:szCs w:val="24"/>
          <w:lang w:val="it-IT"/>
        </w:rPr>
        <w:t>quanto precede</w:t>
      </w:r>
      <w:r w:rsidRPr="00513912">
        <w:rPr>
          <w:rFonts w:ascii="Garamond" w:hAnsi="Garamond"/>
          <w:sz w:val="24"/>
          <w:szCs w:val="24"/>
          <w:lang w:val="it-IT"/>
        </w:rPr>
        <w:t xml:space="preserve"> sotto la condizione del Decreto di Omologazione, affinché i creditori concordatari possano beneficiare, in sede di esecuzione del piano di ripagamento, di una </w:t>
      </w:r>
      <w:r>
        <w:rPr>
          <w:rFonts w:ascii="Garamond" w:hAnsi="Garamond"/>
          <w:sz w:val="24"/>
          <w:szCs w:val="24"/>
          <w:lang w:val="it-IT"/>
        </w:rPr>
        <w:t xml:space="preserve">maggiore e </w:t>
      </w:r>
      <w:r w:rsidRPr="00513912">
        <w:rPr>
          <w:rFonts w:ascii="Garamond" w:hAnsi="Garamond"/>
          <w:sz w:val="24"/>
          <w:szCs w:val="24"/>
          <w:lang w:val="it-IT"/>
        </w:rPr>
        <w:t xml:space="preserve">migliore soddisfazione delle loro </w:t>
      </w:r>
      <w:r>
        <w:rPr>
          <w:rFonts w:ascii="Garamond" w:hAnsi="Garamond"/>
          <w:sz w:val="24"/>
          <w:szCs w:val="24"/>
          <w:lang w:val="it-IT"/>
        </w:rPr>
        <w:t xml:space="preserve">rispettive </w:t>
      </w:r>
      <w:r w:rsidRPr="00513912">
        <w:rPr>
          <w:rFonts w:ascii="Garamond" w:hAnsi="Garamond"/>
          <w:sz w:val="24"/>
          <w:szCs w:val="24"/>
          <w:lang w:val="it-IT"/>
        </w:rPr>
        <w:t>ragioni</w:t>
      </w:r>
      <w:r>
        <w:rPr>
          <w:rFonts w:ascii="Garamond" w:hAnsi="Garamond"/>
          <w:sz w:val="24"/>
          <w:szCs w:val="24"/>
          <w:lang w:val="it-IT"/>
        </w:rPr>
        <w:t>.</w:t>
      </w:r>
    </w:p>
    <w:p w:rsidR="00EE5E73" w:rsidRDefault="00EE5E73" w:rsidP="00CD5EA4">
      <w:pPr>
        <w:widowControl/>
        <w:spacing w:after="200"/>
        <w:jc w:val="center"/>
        <w:rPr>
          <w:rFonts w:ascii="Garamond" w:hAnsi="Garamond" w:cs="Arial"/>
          <w:sz w:val="24"/>
          <w:szCs w:val="24"/>
          <w:lang w:val="it-IT"/>
        </w:rPr>
      </w:pPr>
      <w:r>
        <w:rPr>
          <w:rFonts w:ascii="Garamond" w:hAnsi="Garamond" w:cs="Arial"/>
          <w:sz w:val="24"/>
          <w:szCs w:val="24"/>
          <w:lang w:val="it-IT"/>
        </w:rPr>
        <w:t>* * *</w:t>
      </w:r>
    </w:p>
    <w:p w:rsidR="00FB67A2" w:rsidRPr="00CD5EA4" w:rsidRDefault="00EE5E73" w:rsidP="00CD5EA4">
      <w:pPr>
        <w:widowControl/>
        <w:spacing w:after="200"/>
        <w:jc w:val="left"/>
        <w:rPr>
          <w:rFonts w:ascii="Garamond" w:hAnsi="Garamond" w:cs="Arial"/>
          <w:sz w:val="24"/>
          <w:szCs w:val="24"/>
          <w:lang w:val="it-IT"/>
        </w:rPr>
      </w:pPr>
      <w:r>
        <w:rPr>
          <w:rFonts w:ascii="Garamond" w:hAnsi="Garamond" w:cs="Arial"/>
          <w:sz w:val="24"/>
          <w:szCs w:val="24"/>
          <w:lang w:val="it-IT"/>
        </w:rPr>
        <w:br w:type="page"/>
      </w:r>
    </w:p>
    <w:p w:rsidR="008F0BF5" w:rsidRPr="00670476" w:rsidRDefault="008F0BF5" w:rsidP="00D92884">
      <w:pPr>
        <w:pStyle w:val="Titolo"/>
      </w:pPr>
      <w:bookmarkStart w:id="198" w:name="_Toc512274699"/>
      <w:r w:rsidRPr="00670476">
        <w:t xml:space="preserve">CAPITOLO </w:t>
      </w:r>
      <w:bookmarkEnd w:id="195"/>
      <w:bookmarkEnd w:id="196"/>
      <w:bookmarkEnd w:id="197"/>
      <w:r w:rsidRPr="00670476">
        <w:t>5</w:t>
      </w:r>
      <w:bookmarkEnd w:id="198"/>
    </w:p>
    <w:p w:rsidR="008F0BF5" w:rsidRPr="00670476" w:rsidRDefault="008F0BF5" w:rsidP="00D92884">
      <w:pPr>
        <w:pStyle w:val="Titolo"/>
      </w:pPr>
      <w:bookmarkStart w:id="199" w:name="_Toc512274700"/>
      <w:r w:rsidRPr="00670476">
        <w:t>Le azioni intraprese dalla Società per la conservazione del valore dell’azienda</w:t>
      </w:r>
      <w:bookmarkEnd w:id="199"/>
    </w:p>
    <w:p w:rsidR="008F0BF5" w:rsidRPr="00670476" w:rsidRDefault="008F0BF5" w:rsidP="00893AB5">
      <w:pPr>
        <w:pStyle w:val="Paragrafoelenco"/>
        <w:keepNext/>
        <w:keepLines/>
        <w:numPr>
          <w:ilvl w:val="0"/>
          <w:numId w:val="49"/>
        </w:numPr>
        <w:spacing w:line="480" w:lineRule="auto"/>
        <w:outlineLvl w:val="0"/>
        <w:rPr>
          <w:rFonts w:ascii="Garamond" w:eastAsiaTheme="majorEastAsia" w:hAnsi="Garamond" w:cstheme="majorBidi"/>
          <w:b/>
          <w:bCs/>
          <w:i/>
          <w:vanish/>
          <w:sz w:val="24"/>
          <w:szCs w:val="24"/>
          <w:u w:val="single"/>
        </w:rPr>
      </w:pPr>
      <w:bookmarkStart w:id="200" w:name="_Toc507095524"/>
      <w:bookmarkStart w:id="201" w:name="_Toc507095797"/>
      <w:bookmarkStart w:id="202" w:name="_Toc507096216"/>
      <w:bookmarkStart w:id="203" w:name="_Toc507096365"/>
      <w:bookmarkStart w:id="204" w:name="_Toc507096874"/>
      <w:bookmarkStart w:id="205" w:name="_Toc509059316"/>
      <w:bookmarkStart w:id="206" w:name="_Toc509063557"/>
      <w:bookmarkStart w:id="207" w:name="_Toc510631962"/>
      <w:bookmarkStart w:id="208" w:name="_Toc510680533"/>
      <w:bookmarkStart w:id="209" w:name="_Toc512009588"/>
      <w:bookmarkStart w:id="210" w:name="_Toc512274515"/>
      <w:bookmarkStart w:id="211" w:name="_Toc512274701"/>
      <w:bookmarkEnd w:id="200"/>
      <w:bookmarkEnd w:id="201"/>
      <w:bookmarkEnd w:id="202"/>
      <w:bookmarkEnd w:id="203"/>
      <w:bookmarkEnd w:id="204"/>
      <w:bookmarkEnd w:id="205"/>
      <w:bookmarkEnd w:id="206"/>
      <w:bookmarkEnd w:id="207"/>
      <w:bookmarkEnd w:id="208"/>
      <w:bookmarkEnd w:id="209"/>
      <w:bookmarkEnd w:id="210"/>
      <w:bookmarkEnd w:id="211"/>
    </w:p>
    <w:p w:rsidR="00531ED7" w:rsidRPr="00DA3096" w:rsidRDefault="008F0BF5" w:rsidP="00531ED7">
      <w:pPr>
        <w:pStyle w:val="Titolo1"/>
        <w:spacing w:before="0" w:after="0" w:line="480" w:lineRule="auto"/>
        <w:contextualSpacing/>
        <w:rPr>
          <w:rFonts w:ascii="Garamond" w:hAnsi="Garamond"/>
          <w:b/>
          <w:i/>
          <w:color w:val="auto"/>
          <w:sz w:val="24"/>
          <w:szCs w:val="24"/>
          <w:lang w:val="it-IT"/>
        </w:rPr>
      </w:pPr>
      <w:bookmarkStart w:id="212" w:name="_Toc512274702"/>
      <w:r w:rsidRPr="00462593">
        <w:rPr>
          <w:rFonts w:ascii="Garamond" w:hAnsi="Garamond"/>
          <w:b/>
          <w:color w:val="auto"/>
          <w:sz w:val="24"/>
          <w:szCs w:val="24"/>
          <w:lang w:val="it-IT"/>
        </w:rPr>
        <w:t>5.</w:t>
      </w:r>
      <w:r w:rsidR="00260BE6">
        <w:rPr>
          <w:rFonts w:ascii="Garamond" w:hAnsi="Garamond"/>
          <w:b/>
          <w:color w:val="auto"/>
          <w:sz w:val="24"/>
          <w:szCs w:val="24"/>
          <w:lang w:val="it-IT"/>
        </w:rPr>
        <w:t>1</w:t>
      </w:r>
      <w:r w:rsidRPr="00462593">
        <w:rPr>
          <w:rFonts w:ascii="Garamond" w:hAnsi="Garamond"/>
          <w:b/>
          <w:color w:val="auto"/>
          <w:sz w:val="24"/>
          <w:szCs w:val="24"/>
          <w:lang w:val="it-IT"/>
        </w:rPr>
        <w:tab/>
      </w:r>
      <w:r w:rsidR="00531ED7" w:rsidRPr="00DA3096">
        <w:rPr>
          <w:rFonts w:ascii="Garamond" w:hAnsi="Garamond"/>
          <w:b/>
          <w:i/>
          <w:color w:val="auto"/>
          <w:sz w:val="24"/>
          <w:szCs w:val="24"/>
          <w:lang w:val="it-IT"/>
        </w:rPr>
        <w:t xml:space="preserve">L’Offerta Versalis, la conseguente valutazione del Ramo </w:t>
      </w:r>
      <w:r w:rsidR="001F0832">
        <w:rPr>
          <w:rFonts w:ascii="Garamond" w:hAnsi="Garamond"/>
          <w:b/>
          <w:i/>
          <w:color w:val="auto"/>
          <w:sz w:val="24"/>
          <w:szCs w:val="24"/>
          <w:lang w:val="it-IT"/>
        </w:rPr>
        <w:t>IBP Energia</w:t>
      </w:r>
      <w:r w:rsidR="00531ED7" w:rsidRPr="00DA3096">
        <w:rPr>
          <w:rFonts w:ascii="Garamond" w:hAnsi="Garamond"/>
          <w:b/>
          <w:i/>
          <w:color w:val="auto"/>
          <w:sz w:val="24"/>
          <w:szCs w:val="24"/>
          <w:lang w:val="it-IT"/>
        </w:rPr>
        <w:t xml:space="preserve"> e l’Earn Out Versalis</w:t>
      </w:r>
      <w:bookmarkEnd w:id="212"/>
    </w:p>
    <w:p w:rsidR="00531ED7" w:rsidRPr="00DA3096" w:rsidRDefault="00531ED7" w:rsidP="00531ED7">
      <w:pPr>
        <w:spacing w:line="480" w:lineRule="auto"/>
        <w:contextualSpacing/>
        <w:rPr>
          <w:rFonts w:ascii="Garamond" w:hAnsi="Garamond"/>
          <w:sz w:val="24"/>
          <w:szCs w:val="24"/>
          <w:lang w:val="it-IT"/>
        </w:rPr>
      </w:pPr>
      <w:r w:rsidRPr="00DA3096">
        <w:rPr>
          <w:rFonts w:ascii="Garamond" w:hAnsi="Garamond"/>
          <w:sz w:val="24"/>
          <w:szCs w:val="24"/>
          <w:lang w:val="it-IT"/>
        </w:rPr>
        <w:t>All’esito del processo di M&amp;A sopra descritto, in data 2 febbraio 2018, si è tenuto un incontro con i legali di Versalis, i quali hanno preannunciato i contenuti dell’offerta ricevuta nella medesima giornata, avente ad oggetto i rami delle aziende di Biochemtex, Beta, IBP e IBPE relativi alle Attività Bio e/o alle Tecnologie Bio come meglio precisate e individuate nell’offerta, il tutto ad un prezzo di acquisto pari ad € 72 milioni (la “</w:t>
      </w:r>
      <w:r w:rsidRPr="00DA3096">
        <w:rPr>
          <w:rFonts w:ascii="Garamond" w:hAnsi="Garamond"/>
          <w:b/>
          <w:sz w:val="24"/>
          <w:szCs w:val="24"/>
          <w:lang w:val="it-IT"/>
        </w:rPr>
        <w:t>Prima Offerta</w:t>
      </w:r>
      <w:r w:rsidRPr="00DA3096">
        <w:rPr>
          <w:rFonts w:ascii="Garamond" w:hAnsi="Garamond"/>
          <w:sz w:val="24"/>
          <w:szCs w:val="24"/>
          <w:lang w:val="it-IT"/>
        </w:rPr>
        <w:t>”). In aggiunta, Versalis ha richiesto l’inclusione nel perimetro del contratto di locazione finanziaria relativo alla centrale elettrica assumendosi un impegno massimo pari a € 18,6 milioni.</w:t>
      </w:r>
    </w:p>
    <w:p w:rsidR="00531ED7" w:rsidRPr="00DA3096" w:rsidRDefault="00531ED7" w:rsidP="00531ED7">
      <w:pPr>
        <w:spacing w:line="480" w:lineRule="auto"/>
        <w:contextualSpacing/>
        <w:rPr>
          <w:rFonts w:ascii="Garamond" w:hAnsi="Garamond"/>
          <w:sz w:val="24"/>
          <w:szCs w:val="24"/>
          <w:lang w:val="it-IT"/>
        </w:rPr>
      </w:pPr>
      <w:r w:rsidRPr="00DA3096">
        <w:rPr>
          <w:rFonts w:ascii="Garamond" w:hAnsi="Garamond"/>
          <w:sz w:val="24"/>
          <w:szCs w:val="24"/>
          <w:lang w:val="it-IT"/>
        </w:rPr>
        <w:t>Successivamente alla ricezione della Prima Offerta, le Società e</w:t>
      </w:r>
      <w:r w:rsidR="00147A44">
        <w:rPr>
          <w:rFonts w:ascii="Garamond" w:hAnsi="Garamond"/>
          <w:sz w:val="24"/>
          <w:szCs w:val="24"/>
          <w:lang w:val="it-IT"/>
        </w:rPr>
        <w:t>d</w:t>
      </w:r>
      <w:r w:rsidRPr="00DA3096">
        <w:rPr>
          <w:rFonts w:ascii="Garamond" w:hAnsi="Garamond"/>
          <w:sz w:val="24"/>
          <w:szCs w:val="24"/>
          <w:lang w:val="it-IT"/>
        </w:rPr>
        <w:t xml:space="preserve"> i propri consulenti si sono immediatamente attivate per ottenere un miglioramento del suo contenuto. In particolare, in data 8 febbraio 2018 si è tenuto un incontro con Versalis nell’ambito del quale è stata esaminata nel dettaglio la Prima Offerta ed è stato richiesto il miglioramento significativo del prezzo </w:t>
      </w:r>
      <w:r w:rsidRPr="00DA3096">
        <w:rPr>
          <w:rFonts w:ascii="Garamond" w:hAnsi="Garamond"/>
          <w:i/>
          <w:sz w:val="24"/>
          <w:szCs w:val="24"/>
          <w:lang w:val="it-IT"/>
        </w:rPr>
        <w:t>upfront</w:t>
      </w:r>
      <w:r w:rsidRPr="00DA3096">
        <w:rPr>
          <w:rFonts w:ascii="Garamond" w:hAnsi="Garamond"/>
          <w:sz w:val="24"/>
          <w:szCs w:val="24"/>
          <w:lang w:val="it-IT"/>
        </w:rPr>
        <w:t xml:space="preserve"> ed è stata ipotizzata la possibilità di strutturare un meccanismo di </w:t>
      </w:r>
      <w:r w:rsidRPr="00DA3096">
        <w:rPr>
          <w:rFonts w:ascii="Garamond" w:hAnsi="Garamond"/>
          <w:i/>
          <w:sz w:val="24"/>
          <w:szCs w:val="24"/>
          <w:lang w:val="it-IT"/>
        </w:rPr>
        <w:t>earn out</w:t>
      </w:r>
      <w:r w:rsidRPr="00DA3096">
        <w:rPr>
          <w:rFonts w:ascii="Garamond" w:hAnsi="Garamond"/>
          <w:sz w:val="24"/>
          <w:szCs w:val="24"/>
          <w:lang w:val="it-IT"/>
        </w:rPr>
        <w:t>, se del caso in forma di strumenti finanziari partecipativi.</w:t>
      </w:r>
    </w:p>
    <w:p w:rsidR="00531ED7" w:rsidRPr="00DA3096" w:rsidRDefault="00531ED7" w:rsidP="00531ED7">
      <w:pPr>
        <w:spacing w:line="480" w:lineRule="auto"/>
        <w:contextualSpacing/>
        <w:rPr>
          <w:rFonts w:ascii="Garamond" w:hAnsi="Garamond"/>
          <w:sz w:val="24"/>
          <w:szCs w:val="24"/>
          <w:lang w:val="it-IT"/>
        </w:rPr>
      </w:pPr>
      <w:r w:rsidRPr="00DA3096">
        <w:rPr>
          <w:rFonts w:ascii="Garamond" w:hAnsi="Garamond"/>
          <w:sz w:val="24"/>
          <w:szCs w:val="24"/>
          <w:lang w:val="it-IT"/>
        </w:rPr>
        <w:t>Il 14 febbraio 2018, Versalis ha preannunciato l’invio di un’offerta migliorativa, ricevuta in data 21 febbraio 2018 che, rispetto alla Prima Offerta prevede:</w:t>
      </w:r>
    </w:p>
    <w:p w:rsidR="00531ED7" w:rsidRPr="00DA3096" w:rsidRDefault="00531ED7" w:rsidP="00893AB5">
      <w:pPr>
        <w:pStyle w:val="Corpodeltesto1"/>
        <w:numPr>
          <w:ilvl w:val="0"/>
          <w:numId w:val="58"/>
        </w:numPr>
        <w:suppressAutoHyphens/>
        <w:spacing w:after="0" w:line="480" w:lineRule="auto"/>
        <w:contextualSpacing/>
        <w:textAlignment w:val="baseline"/>
        <w:rPr>
          <w:rFonts w:ascii="Garamond" w:hAnsi="Garamond"/>
          <w:sz w:val="24"/>
          <w:szCs w:val="24"/>
          <w:lang w:val="it-IT"/>
        </w:rPr>
      </w:pPr>
      <w:r w:rsidRPr="00DA3096">
        <w:rPr>
          <w:rFonts w:ascii="Garamond" w:hAnsi="Garamond"/>
          <w:sz w:val="24"/>
          <w:szCs w:val="24"/>
          <w:lang w:val="it-IT"/>
        </w:rPr>
        <w:t>l’incremento del prezzo di acquisto ad Euro 75 milioni;</w:t>
      </w:r>
    </w:p>
    <w:p w:rsidR="00531ED7" w:rsidRPr="00DA3096" w:rsidRDefault="00531ED7" w:rsidP="00893AB5">
      <w:pPr>
        <w:pStyle w:val="Corpodeltesto1"/>
        <w:numPr>
          <w:ilvl w:val="0"/>
          <w:numId w:val="58"/>
        </w:numPr>
        <w:suppressAutoHyphens/>
        <w:spacing w:after="0" w:line="480" w:lineRule="auto"/>
        <w:contextualSpacing/>
        <w:textAlignment w:val="baseline"/>
        <w:rPr>
          <w:rFonts w:ascii="Garamond" w:hAnsi="Garamond"/>
          <w:sz w:val="24"/>
          <w:szCs w:val="24"/>
          <w:lang w:val="it-IT"/>
        </w:rPr>
      </w:pPr>
      <w:r w:rsidRPr="00DA3096">
        <w:rPr>
          <w:rFonts w:ascii="Garamond" w:hAnsi="Garamond"/>
          <w:sz w:val="24"/>
          <w:szCs w:val="24"/>
          <w:lang w:val="it-IT"/>
        </w:rPr>
        <w:t>l’inclusione di un meccanismo di earn out fino ad un massimo di Euro 20 milioni relativo alla vendita di licenze entro il 2024 eccedenti la soglia di Euro 220 milioni, subordinato al Decreto di Omologazione dei concordati preventivi di ciascuna delle Società del Perimetro Bio (l’“</w:t>
      </w:r>
      <w:r w:rsidRPr="00DA3096">
        <w:rPr>
          <w:rFonts w:ascii="Garamond" w:hAnsi="Garamond"/>
          <w:b/>
          <w:sz w:val="24"/>
          <w:szCs w:val="24"/>
          <w:lang w:val="it-IT"/>
        </w:rPr>
        <w:t>Earn Out Versalis</w:t>
      </w:r>
      <w:r w:rsidRPr="00DA3096">
        <w:rPr>
          <w:rFonts w:ascii="Garamond" w:hAnsi="Garamond"/>
          <w:sz w:val="24"/>
          <w:szCs w:val="24"/>
          <w:lang w:val="it-IT"/>
        </w:rPr>
        <w:t>”);</w:t>
      </w:r>
    </w:p>
    <w:p w:rsidR="00531ED7" w:rsidRDefault="00531ED7" w:rsidP="00893AB5">
      <w:pPr>
        <w:pStyle w:val="Corpodeltesto1"/>
        <w:numPr>
          <w:ilvl w:val="0"/>
          <w:numId w:val="58"/>
        </w:numPr>
        <w:suppressAutoHyphens/>
        <w:spacing w:after="0" w:line="480" w:lineRule="auto"/>
        <w:contextualSpacing/>
        <w:textAlignment w:val="baseline"/>
        <w:rPr>
          <w:rFonts w:ascii="Garamond" w:hAnsi="Garamond"/>
          <w:sz w:val="24"/>
          <w:szCs w:val="24"/>
          <w:lang w:val="it-IT"/>
        </w:rPr>
      </w:pPr>
      <w:r w:rsidRPr="00DA3096">
        <w:rPr>
          <w:rFonts w:ascii="Garamond" w:hAnsi="Garamond"/>
          <w:sz w:val="24"/>
          <w:szCs w:val="24"/>
          <w:lang w:val="it-IT"/>
        </w:rPr>
        <w:t xml:space="preserve">la conferma dell’accollo del </w:t>
      </w:r>
      <w:r w:rsidR="005B097C">
        <w:rPr>
          <w:rFonts w:ascii="Garamond" w:hAnsi="Garamond"/>
          <w:sz w:val="24"/>
          <w:szCs w:val="24"/>
          <w:lang w:val="it-IT"/>
        </w:rPr>
        <w:t>debito originato dal Contratto di Leasing stipulato</w:t>
      </w:r>
      <w:r w:rsidRPr="00DA3096">
        <w:rPr>
          <w:rFonts w:ascii="Garamond" w:hAnsi="Garamond"/>
          <w:sz w:val="24"/>
          <w:szCs w:val="24"/>
          <w:lang w:val="it-IT"/>
        </w:rPr>
        <w:t xml:space="preserve"> tra Unicredit Leasing e IBP Energia</w:t>
      </w:r>
      <w:r w:rsidR="005B097C">
        <w:rPr>
          <w:rFonts w:ascii="Garamond" w:hAnsi="Garamond"/>
          <w:sz w:val="24"/>
          <w:szCs w:val="24"/>
          <w:lang w:val="it-IT"/>
        </w:rPr>
        <w:t xml:space="preserve"> in conseguenza della cessione del medesimo Contratto di Leasing (incluso nel perimetro del Ramo IBP Energia)</w:t>
      </w:r>
      <w:r w:rsidRPr="00DA3096">
        <w:rPr>
          <w:rFonts w:ascii="Garamond" w:hAnsi="Garamond"/>
          <w:sz w:val="24"/>
          <w:szCs w:val="24"/>
          <w:lang w:val="it-IT"/>
        </w:rPr>
        <w:t>;</w:t>
      </w:r>
    </w:p>
    <w:p w:rsidR="004B46DF" w:rsidRPr="00DA3096" w:rsidRDefault="004B46DF" w:rsidP="00893AB5">
      <w:pPr>
        <w:pStyle w:val="Corpodeltesto1"/>
        <w:numPr>
          <w:ilvl w:val="0"/>
          <w:numId w:val="58"/>
        </w:numPr>
        <w:suppressAutoHyphens/>
        <w:spacing w:after="0" w:line="480" w:lineRule="auto"/>
        <w:contextualSpacing/>
        <w:textAlignment w:val="baseline"/>
        <w:rPr>
          <w:rFonts w:ascii="Garamond" w:hAnsi="Garamond"/>
          <w:sz w:val="24"/>
          <w:szCs w:val="24"/>
          <w:lang w:val="it-IT"/>
        </w:rPr>
      </w:pPr>
      <w:r>
        <w:rPr>
          <w:rFonts w:ascii="Garamond" w:hAnsi="Garamond"/>
          <w:sz w:val="24"/>
          <w:szCs w:val="24"/>
          <w:lang w:val="it-IT"/>
        </w:rPr>
        <w:t xml:space="preserve">l’inclusione del contratto di </w:t>
      </w:r>
      <w:r w:rsidRPr="009103D2">
        <w:rPr>
          <w:rFonts w:ascii="Garamond" w:hAnsi="Garamond"/>
          <w:i/>
          <w:sz w:val="24"/>
          <w:szCs w:val="24"/>
          <w:lang w:val="it-IT"/>
        </w:rPr>
        <w:t>interest rate swap</w:t>
      </w:r>
      <w:r>
        <w:rPr>
          <w:rFonts w:ascii="Garamond" w:hAnsi="Garamond"/>
          <w:sz w:val="24"/>
          <w:szCs w:val="24"/>
          <w:lang w:val="it-IT"/>
        </w:rPr>
        <w:t xml:space="preserve"> sottoscritto tra la Società e Unicredit S.p.A. (il “</w:t>
      </w:r>
      <w:r w:rsidRPr="009103D2">
        <w:rPr>
          <w:rFonts w:ascii="Garamond" w:hAnsi="Garamond"/>
          <w:b/>
          <w:sz w:val="24"/>
          <w:szCs w:val="24"/>
          <w:lang w:val="it-IT"/>
        </w:rPr>
        <w:t>Contratto Interest Swap</w:t>
      </w:r>
      <w:r>
        <w:rPr>
          <w:rFonts w:ascii="Garamond" w:hAnsi="Garamond"/>
          <w:sz w:val="24"/>
          <w:szCs w:val="24"/>
          <w:lang w:val="it-IT"/>
        </w:rPr>
        <w:t>”)</w:t>
      </w:r>
      <w:r w:rsidR="00B11D1B">
        <w:rPr>
          <w:rFonts w:ascii="Garamond" w:hAnsi="Garamond"/>
          <w:sz w:val="24"/>
          <w:szCs w:val="24"/>
          <w:lang w:val="it-IT"/>
        </w:rPr>
        <w:t>;</w:t>
      </w:r>
    </w:p>
    <w:p w:rsidR="009E12E5" w:rsidRDefault="00531ED7" w:rsidP="009E12E5">
      <w:pPr>
        <w:pStyle w:val="Corpodeltesto1"/>
        <w:numPr>
          <w:ilvl w:val="0"/>
          <w:numId w:val="58"/>
        </w:numPr>
        <w:suppressAutoHyphens/>
        <w:spacing w:after="0" w:line="480" w:lineRule="auto"/>
        <w:contextualSpacing/>
        <w:textAlignment w:val="baseline"/>
        <w:rPr>
          <w:rFonts w:ascii="Garamond" w:hAnsi="Garamond"/>
          <w:sz w:val="24"/>
          <w:szCs w:val="24"/>
          <w:lang w:val="it-IT"/>
        </w:rPr>
      </w:pPr>
      <w:r w:rsidRPr="00DA3096">
        <w:rPr>
          <w:rFonts w:ascii="Garamond" w:hAnsi="Garamond"/>
          <w:sz w:val="24"/>
          <w:szCs w:val="24"/>
          <w:lang w:val="it-IT"/>
        </w:rPr>
        <w:t>la possibilità di subentrare nel c.d. “Progetto Setha” e relativo finanziamento agevolato – senza obblighi di rimborso della parte di finanziamento erogata, restando tale rimborso a carico del Gruppo Bio, a determinate condizioni. In tal caso, il prezzo base di acquisto di € 75 milioni, verrebbe ridotto a € 68 milioni, ma vi sarebbe da parte di Versalis, l’accollo del debito privilegiato nei confronti del MISE per complessivi € 9 milioni. Ciò che determinerebbe un miglioramento complessivo dell’Offerta Versalis, di ulteriori € 2 milioni</w:t>
      </w:r>
      <w:r w:rsidR="009E12E5">
        <w:rPr>
          <w:rFonts w:ascii="Garamond" w:hAnsi="Garamond"/>
          <w:sz w:val="24"/>
          <w:szCs w:val="24"/>
          <w:lang w:val="it-IT"/>
        </w:rPr>
        <w:t>;</w:t>
      </w:r>
    </w:p>
    <w:p w:rsidR="009E12E5" w:rsidRDefault="009E12E5" w:rsidP="009E12E5">
      <w:pPr>
        <w:pStyle w:val="Corpodeltesto1"/>
        <w:numPr>
          <w:ilvl w:val="0"/>
          <w:numId w:val="58"/>
        </w:numPr>
        <w:suppressAutoHyphens/>
        <w:spacing w:after="0" w:line="480" w:lineRule="auto"/>
        <w:contextualSpacing/>
        <w:textAlignment w:val="baseline"/>
        <w:rPr>
          <w:rFonts w:ascii="Garamond" w:hAnsi="Garamond"/>
          <w:sz w:val="24"/>
          <w:szCs w:val="24"/>
          <w:lang w:val="it-IT"/>
        </w:rPr>
      </w:pPr>
      <w:r>
        <w:rPr>
          <w:rFonts w:ascii="Garamond" w:hAnsi="Garamond"/>
          <w:sz w:val="24"/>
          <w:szCs w:val="24"/>
          <w:lang w:val="it-IT"/>
        </w:rPr>
        <w:t>l</w:t>
      </w:r>
      <w:r w:rsidR="00531ED7" w:rsidRPr="009E12E5">
        <w:rPr>
          <w:rFonts w:ascii="Garamond" w:hAnsi="Garamond"/>
          <w:sz w:val="24"/>
          <w:szCs w:val="24"/>
          <w:lang w:val="it-IT"/>
        </w:rPr>
        <w:t>a conferma del così detto “</w:t>
      </w:r>
      <w:r w:rsidR="00531ED7" w:rsidRPr="009E12E5">
        <w:rPr>
          <w:rFonts w:ascii="Garamond" w:hAnsi="Garamond"/>
          <w:i/>
          <w:sz w:val="24"/>
          <w:szCs w:val="24"/>
          <w:lang w:val="it-IT"/>
        </w:rPr>
        <w:t>Right to Match</w:t>
      </w:r>
      <w:r w:rsidR="00531ED7" w:rsidRPr="009E12E5">
        <w:rPr>
          <w:rFonts w:ascii="Garamond" w:hAnsi="Garamond"/>
          <w:sz w:val="24"/>
          <w:szCs w:val="24"/>
          <w:lang w:val="it-IT"/>
        </w:rPr>
        <w:t>” o, in alternativa, del “diritto di rilancio”</w:t>
      </w:r>
      <w:r w:rsidR="00D92884" w:rsidRPr="009E12E5">
        <w:rPr>
          <w:rFonts w:ascii="Garamond" w:hAnsi="Garamond"/>
          <w:sz w:val="24"/>
          <w:szCs w:val="24"/>
          <w:lang w:val="it-IT"/>
        </w:rPr>
        <w:t>.</w:t>
      </w:r>
    </w:p>
    <w:p w:rsidR="00E86D88" w:rsidRPr="00F262AF" w:rsidRDefault="00E86D88" w:rsidP="00E86D88">
      <w:pPr>
        <w:pStyle w:val="Corpodeltesto1"/>
        <w:numPr>
          <w:ilvl w:val="0"/>
          <w:numId w:val="58"/>
        </w:numPr>
        <w:suppressAutoHyphens/>
        <w:spacing w:after="0" w:line="480" w:lineRule="auto"/>
        <w:contextualSpacing/>
        <w:textAlignment w:val="baseline"/>
        <w:rPr>
          <w:rFonts w:ascii="Garamond" w:hAnsi="Garamond"/>
          <w:sz w:val="24"/>
          <w:szCs w:val="24"/>
          <w:lang w:val="it-IT"/>
        </w:rPr>
      </w:pPr>
      <w:r w:rsidRPr="00F262AF">
        <w:rPr>
          <w:rFonts w:ascii="Garamond" w:hAnsi="Garamond"/>
          <w:sz w:val="24"/>
          <w:szCs w:val="24"/>
          <w:lang w:val="it-IT"/>
        </w:rPr>
        <w:t xml:space="preserve">Alla luce di quanto precede, merita svolgere </w:t>
      </w:r>
      <w:r>
        <w:rPr>
          <w:rFonts w:ascii="Garamond" w:hAnsi="Garamond"/>
          <w:sz w:val="24"/>
          <w:szCs w:val="24"/>
          <w:lang w:val="it-IT"/>
        </w:rPr>
        <w:t>tre</w:t>
      </w:r>
      <w:r w:rsidRPr="00F262AF">
        <w:rPr>
          <w:rFonts w:ascii="Garamond" w:hAnsi="Garamond"/>
          <w:sz w:val="24"/>
          <w:szCs w:val="24"/>
          <w:lang w:val="it-IT"/>
        </w:rPr>
        <w:t xml:space="preserve"> precisazioni rispetto </w:t>
      </w:r>
      <w:r w:rsidRPr="00F262AF">
        <w:rPr>
          <w:rFonts w:ascii="Garamond" w:hAnsi="Garamond"/>
          <w:b/>
          <w:i/>
          <w:sz w:val="24"/>
          <w:szCs w:val="24"/>
          <w:lang w:val="it-IT"/>
        </w:rPr>
        <w:t>(i)</w:t>
      </w:r>
      <w:r w:rsidRPr="00F262AF">
        <w:rPr>
          <w:rFonts w:ascii="Garamond" w:hAnsi="Garamond"/>
          <w:sz w:val="24"/>
          <w:szCs w:val="24"/>
          <w:lang w:val="it-IT"/>
        </w:rPr>
        <w:t xml:space="preserve"> alla valorizzazione del Ramo Beta e quantificazione della quota parte del corrispettivo dell’Offerta Versalis destinata ai creditori di Beta</w:t>
      </w:r>
      <w:r>
        <w:rPr>
          <w:rFonts w:ascii="Garamond" w:hAnsi="Garamond"/>
          <w:sz w:val="24"/>
          <w:szCs w:val="24"/>
          <w:lang w:val="it-IT"/>
        </w:rPr>
        <w:t>,</w:t>
      </w:r>
      <w:r w:rsidRPr="00F262AF">
        <w:rPr>
          <w:rFonts w:ascii="Garamond" w:hAnsi="Garamond"/>
          <w:sz w:val="24"/>
          <w:szCs w:val="24"/>
          <w:lang w:val="it-IT"/>
        </w:rPr>
        <w:t xml:space="preserve"> </w:t>
      </w:r>
      <w:r w:rsidRPr="00F262AF">
        <w:rPr>
          <w:rFonts w:ascii="Garamond" w:hAnsi="Garamond"/>
          <w:b/>
          <w:i/>
          <w:sz w:val="24"/>
          <w:szCs w:val="24"/>
          <w:lang w:val="it-IT"/>
        </w:rPr>
        <w:t xml:space="preserve">(ii) </w:t>
      </w:r>
      <w:r w:rsidRPr="00F262AF">
        <w:rPr>
          <w:rFonts w:ascii="Garamond" w:hAnsi="Garamond"/>
          <w:sz w:val="24"/>
          <w:szCs w:val="24"/>
          <w:lang w:val="it-IT"/>
        </w:rPr>
        <w:t>ai termini di destinazione dell’Earn Out Versalis</w:t>
      </w:r>
      <w:r>
        <w:rPr>
          <w:rFonts w:ascii="Garamond" w:hAnsi="Garamond"/>
          <w:sz w:val="24"/>
          <w:szCs w:val="24"/>
          <w:lang w:val="it-IT"/>
        </w:rPr>
        <w:t xml:space="preserve"> e </w:t>
      </w:r>
      <w:r w:rsidRPr="006B2981">
        <w:rPr>
          <w:rFonts w:ascii="Garamond" w:hAnsi="Garamond"/>
          <w:b/>
          <w:i/>
          <w:sz w:val="24"/>
          <w:szCs w:val="24"/>
          <w:lang w:val="it-IT"/>
        </w:rPr>
        <w:t>(iii)</w:t>
      </w:r>
      <w:r>
        <w:rPr>
          <w:rFonts w:ascii="Garamond" w:hAnsi="Garamond"/>
          <w:sz w:val="24"/>
          <w:szCs w:val="24"/>
          <w:lang w:val="it-IT"/>
        </w:rPr>
        <w:t xml:space="preserve"> ai rapporti contrattuali che sono esclusi dal perimetro dell’Offerta Versalis</w:t>
      </w:r>
      <w:r w:rsidRPr="00F262AF">
        <w:rPr>
          <w:rFonts w:ascii="Garamond" w:hAnsi="Garamond"/>
          <w:sz w:val="24"/>
          <w:szCs w:val="24"/>
          <w:lang w:val="it-IT"/>
        </w:rPr>
        <w:t>.</w:t>
      </w:r>
    </w:p>
    <w:p w:rsidR="00E86D88" w:rsidRDefault="00E86D88" w:rsidP="00E86D88">
      <w:pPr>
        <w:pStyle w:val="Corpodeltesto1"/>
        <w:suppressAutoHyphens/>
        <w:spacing w:after="0" w:line="480" w:lineRule="auto"/>
        <w:ind w:left="360"/>
        <w:contextualSpacing/>
        <w:textAlignment w:val="baseline"/>
        <w:rPr>
          <w:rFonts w:ascii="Garamond" w:hAnsi="Garamond"/>
          <w:b/>
          <w:sz w:val="24"/>
          <w:szCs w:val="24"/>
          <w:lang w:val="it-IT"/>
        </w:rPr>
      </w:pPr>
      <w:r w:rsidRPr="00F262AF">
        <w:rPr>
          <w:rFonts w:ascii="Garamond" w:hAnsi="Garamond"/>
          <w:sz w:val="24"/>
          <w:szCs w:val="24"/>
          <w:lang w:val="it-IT"/>
        </w:rPr>
        <w:t xml:space="preserve">Quanto al primo punto, il valore “minimo” del Ramo Beta – fermo l’eventuale </w:t>
      </w:r>
      <w:r w:rsidRPr="00F262AF">
        <w:rPr>
          <w:rFonts w:ascii="Garamond" w:hAnsi="Garamond"/>
          <w:i/>
          <w:sz w:val="24"/>
          <w:szCs w:val="24"/>
          <w:lang w:val="it-IT"/>
        </w:rPr>
        <w:t>plus</w:t>
      </w:r>
      <w:r w:rsidRPr="00F262AF">
        <w:rPr>
          <w:rFonts w:ascii="Garamond" w:hAnsi="Garamond"/>
          <w:sz w:val="24"/>
          <w:szCs w:val="24"/>
          <w:lang w:val="it-IT"/>
        </w:rPr>
        <w:t xml:space="preserve"> valore che dovesse risultare all’esito dell’</w:t>
      </w:r>
      <w:proofErr w:type="spellStart"/>
      <w:r w:rsidRPr="00F262AF">
        <w:rPr>
          <w:rFonts w:ascii="Garamond" w:hAnsi="Garamond"/>
          <w:sz w:val="24"/>
          <w:szCs w:val="24"/>
          <w:lang w:val="it-IT"/>
        </w:rPr>
        <w:t>instauranda</w:t>
      </w:r>
      <w:proofErr w:type="spellEnd"/>
      <w:r w:rsidRPr="00F262AF">
        <w:rPr>
          <w:rFonts w:ascii="Garamond" w:hAnsi="Garamond"/>
          <w:sz w:val="24"/>
          <w:szCs w:val="24"/>
          <w:lang w:val="it-IT"/>
        </w:rPr>
        <w:t xml:space="preserve"> procedura di vendita competitiva – è stato determinato sulla base dell’Offerta Versalis, con allocazione della relativa quota parte di prezzo, secondo quanto indicato nelle perizie, redatte dai professionisti indipendenti incaricati dalla Gruppo Mossi &amp; Ghisolfi, vale a dire il </w:t>
      </w:r>
      <w:proofErr w:type="spellStart"/>
      <w:r w:rsidRPr="00F262AF">
        <w:rPr>
          <w:rFonts w:ascii="Garamond" w:hAnsi="Garamond"/>
          <w:sz w:val="24"/>
          <w:szCs w:val="24"/>
          <w:lang w:val="it-IT"/>
        </w:rPr>
        <w:t>il</w:t>
      </w:r>
      <w:proofErr w:type="spellEnd"/>
      <w:r w:rsidRPr="00F262AF">
        <w:rPr>
          <w:rFonts w:ascii="Garamond" w:hAnsi="Garamond"/>
          <w:sz w:val="24"/>
          <w:szCs w:val="24"/>
          <w:lang w:val="it-IT"/>
        </w:rPr>
        <w:t xml:space="preserve"> prof. dott. Mario Cattaneo e il prof. dott. Giovanni Petrella, con riguardo alla valutazione  economica (la “</w:t>
      </w:r>
      <w:r w:rsidRPr="00F262AF">
        <w:rPr>
          <w:rFonts w:ascii="Garamond" w:hAnsi="Garamond"/>
          <w:b/>
          <w:sz w:val="24"/>
          <w:szCs w:val="24"/>
          <w:lang w:val="it-IT"/>
        </w:rPr>
        <w:t>Perizia Valutativa</w:t>
      </w:r>
      <w:r w:rsidRPr="00F262AF">
        <w:rPr>
          <w:rFonts w:ascii="Garamond" w:hAnsi="Garamond"/>
          <w:sz w:val="24"/>
          <w:szCs w:val="24"/>
          <w:lang w:val="it-IT"/>
        </w:rPr>
        <w:t>”), e l’ing. Giacobbe Braccio, il dott. Vito Pignatelli e la dott.ssa Isabella De Bari, con riguardo agli aspetti tecnici del Processo Bio (la “</w:t>
      </w:r>
      <w:r w:rsidRPr="00F262AF">
        <w:rPr>
          <w:rFonts w:ascii="Garamond" w:hAnsi="Garamond"/>
          <w:b/>
          <w:sz w:val="24"/>
          <w:szCs w:val="24"/>
          <w:lang w:val="it-IT"/>
        </w:rPr>
        <w:t>Perizia Tecnica</w:t>
      </w:r>
      <w:r w:rsidR="00E76434">
        <w:rPr>
          <w:rFonts w:ascii="Garamond" w:hAnsi="Garamond"/>
          <w:sz w:val="24"/>
          <w:szCs w:val="24"/>
          <w:lang w:val="it-IT"/>
        </w:rPr>
        <w:t>”</w:t>
      </w:r>
      <w:r w:rsidRPr="00F262AF">
        <w:rPr>
          <w:rFonts w:ascii="Garamond" w:hAnsi="Garamond"/>
          <w:sz w:val="24"/>
          <w:szCs w:val="24"/>
          <w:lang w:val="it-IT"/>
        </w:rPr>
        <w:t>) e, unitamente alla Perizia Valutativa, la “</w:t>
      </w:r>
      <w:r w:rsidRPr="00F262AF">
        <w:rPr>
          <w:rFonts w:ascii="Garamond" w:hAnsi="Garamond"/>
          <w:b/>
          <w:sz w:val="24"/>
          <w:szCs w:val="24"/>
          <w:lang w:val="it-IT"/>
        </w:rPr>
        <w:t>Perizia Bio</w:t>
      </w:r>
      <w:r w:rsidRPr="00F262AF">
        <w:rPr>
          <w:rFonts w:ascii="Garamond" w:hAnsi="Garamond"/>
          <w:sz w:val="24"/>
          <w:szCs w:val="24"/>
          <w:lang w:val="it-IT"/>
        </w:rPr>
        <w:t>”</w:t>
      </w:r>
      <w:r w:rsidR="00E76434">
        <w:rPr>
          <w:rFonts w:ascii="Garamond" w:hAnsi="Garamond"/>
          <w:sz w:val="24"/>
          <w:szCs w:val="24"/>
          <w:lang w:val="it-IT"/>
        </w:rPr>
        <w:t xml:space="preserve">, </w:t>
      </w:r>
      <w:r w:rsidR="00E76434" w:rsidRPr="00E76434">
        <w:rPr>
          <w:rFonts w:ascii="Garamond" w:hAnsi="Garamond"/>
          <w:b/>
          <w:sz w:val="24"/>
          <w:szCs w:val="24"/>
          <w:u w:val="single"/>
          <w:lang w:val="it-IT"/>
        </w:rPr>
        <w:t xml:space="preserve">docc. </w:t>
      </w:r>
      <w:r w:rsidR="00613A88">
        <w:rPr>
          <w:rFonts w:ascii="Garamond" w:hAnsi="Garamond"/>
          <w:b/>
          <w:sz w:val="24"/>
          <w:szCs w:val="24"/>
          <w:u w:val="single"/>
          <w:lang w:val="it-IT"/>
        </w:rPr>
        <w:t>51</w:t>
      </w:r>
      <w:r w:rsidR="00E76434" w:rsidRPr="00E76434">
        <w:rPr>
          <w:rFonts w:ascii="Garamond" w:hAnsi="Garamond"/>
          <w:b/>
          <w:sz w:val="24"/>
          <w:szCs w:val="24"/>
          <w:u w:val="single"/>
          <w:lang w:val="it-IT"/>
        </w:rPr>
        <w:t xml:space="preserve"> e </w:t>
      </w:r>
      <w:r w:rsidR="00613A88">
        <w:rPr>
          <w:rFonts w:ascii="Garamond" w:hAnsi="Garamond"/>
          <w:b/>
          <w:sz w:val="24"/>
          <w:szCs w:val="24"/>
          <w:u w:val="single"/>
          <w:lang w:val="it-IT"/>
        </w:rPr>
        <w:t>52</w:t>
      </w:r>
      <w:r w:rsidRPr="00F262AF">
        <w:rPr>
          <w:rFonts w:ascii="Garamond" w:hAnsi="Garamond"/>
          <w:sz w:val="24"/>
          <w:szCs w:val="24"/>
          <w:lang w:val="it-IT"/>
        </w:rPr>
        <w:t>).</w:t>
      </w:r>
    </w:p>
    <w:p w:rsidR="00E86D88" w:rsidRDefault="00E86D88" w:rsidP="00E86D88">
      <w:pPr>
        <w:pStyle w:val="Corpodeltesto1"/>
        <w:suppressAutoHyphens/>
        <w:spacing w:after="0" w:line="480" w:lineRule="auto"/>
        <w:ind w:left="360"/>
        <w:contextualSpacing/>
        <w:textAlignment w:val="baseline"/>
        <w:rPr>
          <w:rFonts w:ascii="Garamond" w:hAnsi="Garamond"/>
          <w:b/>
          <w:sz w:val="24"/>
          <w:szCs w:val="24"/>
          <w:lang w:val="it-IT"/>
        </w:rPr>
      </w:pPr>
      <w:r w:rsidRPr="00F262AF">
        <w:rPr>
          <w:rFonts w:ascii="Garamond" w:hAnsi="Garamond"/>
          <w:sz w:val="24"/>
          <w:szCs w:val="24"/>
          <w:lang w:val="it-IT"/>
        </w:rPr>
        <w:t xml:space="preserve">Quanto al secondo punto, va precisato che l’Earn Out Versalis rappresenta una fonte attiva del concordato valorizzata sino ad un massimo di Euro 20 milioni e collegata all’eventuale vendita di licenze entro il 2024 eccedenti la soglia di Euro 220 milioni. </w:t>
      </w:r>
    </w:p>
    <w:p w:rsidR="008F0BF5" w:rsidRPr="00E86D88" w:rsidRDefault="00E86D88" w:rsidP="00E86D88">
      <w:pPr>
        <w:pStyle w:val="Corpodeltesto1"/>
        <w:suppressAutoHyphens/>
        <w:spacing w:after="0" w:line="480" w:lineRule="auto"/>
        <w:ind w:left="360"/>
        <w:contextualSpacing/>
        <w:textAlignment w:val="baseline"/>
        <w:rPr>
          <w:rFonts w:ascii="Garamond" w:hAnsi="Garamond"/>
          <w:b/>
          <w:sz w:val="24"/>
          <w:szCs w:val="24"/>
          <w:lang w:val="it-IT"/>
        </w:rPr>
      </w:pPr>
      <w:r>
        <w:rPr>
          <w:rFonts w:ascii="Garamond" w:hAnsi="Garamond"/>
          <w:sz w:val="24"/>
          <w:szCs w:val="24"/>
          <w:lang w:val="it-IT"/>
        </w:rPr>
        <w:t>Quanto al terzo ed ultimo punto, il Piano (cfr. Paragrafo 6) distingue analiticamente tra contratti oggetto di trasferimento e contratti non oggetto di trasferimento, vedendo stanziati, sulla base di analisi legale e finanziaria (anche considerate nell’Attestazione), con appostazione, ove necessario, di adeguati fondi rischi.</w:t>
      </w:r>
      <w:r w:rsidR="00531ED7" w:rsidRPr="00DA3096">
        <w:rPr>
          <w:rFonts w:ascii="Garamond" w:hAnsi="Garamond"/>
          <w:sz w:val="24"/>
          <w:szCs w:val="24"/>
          <w:lang w:val="it-IT"/>
        </w:rPr>
        <w:t>.</w:t>
      </w:r>
    </w:p>
    <w:p w:rsidR="00CE7F0E" w:rsidRPr="005B097C" w:rsidRDefault="008F0BF5" w:rsidP="00670476">
      <w:pPr>
        <w:pStyle w:val="Titolo1"/>
        <w:spacing w:before="0" w:after="0" w:line="480" w:lineRule="auto"/>
        <w:rPr>
          <w:rFonts w:ascii="Garamond" w:hAnsi="Garamond"/>
          <w:b/>
          <w:color w:val="auto"/>
          <w:sz w:val="24"/>
          <w:szCs w:val="24"/>
          <w:lang w:val="it-IT"/>
        </w:rPr>
      </w:pPr>
      <w:bookmarkStart w:id="213" w:name="_Toc512274703"/>
      <w:r w:rsidRPr="005B097C">
        <w:rPr>
          <w:rFonts w:ascii="Garamond" w:hAnsi="Garamond"/>
          <w:b/>
          <w:color w:val="auto"/>
          <w:sz w:val="24"/>
          <w:szCs w:val="24"/>
          <w:lang w:val="it-IT"/>
        </w:rPr>
        <w:t>5.</w:t>
      </w:r>
      <w:r w:rsidR="00260BE6">
        <w:rPr>
          <w:rFonts w:ascii="Garamond" w:hAnsi="Garamond"/>
          <w:b/>
          <w:color w:val="auto"/>
          <w:sz w:val="24"/>
          <w:szCs w:val="24"/>
          <w:lang w:val="it-IT"/>
        </w:rPr>
        <w:t>2</w:t>
      </w:r>
      <w:r w:rsidRPr="005B097C">
        <w:rPr>
          <w:rFonts w:ascii="Garamond" w:hAnsi="Garamond"/>
          <w:b/>
          <w:color w:val="auto"/>
          <w:sz w:val="24"/>
          <w:szCs w:val="24"/>
          <w:lang w:val="it-IT"/>
        </w:rPr>
        <w:tab/>
      </w:r>
      <w:r w:rsidR="00CE7F0E" w:rsidRPr="005B097C">
        <w:rPr>
          <w:rFonts w:ascii="Garamond" w:hAnsi="Garamond"/>
          <w:b/>
          <w:color w:val="auto"/>
          <w:sz w:val="24"/>
          <w:szCs w:val="24"/>
          <w:lang w:val="it-IT"/>
        </w:rPr>
        <w:t>I rapporti con UCI Leasing</w:t>
      </w:r>
      <w:r w:rsidR="00147A44">
        <w:rPr>
          <w:rFonts w:ascii="Garamond" w:hAnsi="Garamond"/>
          <w:b/>
          <w:color w:val="auto"/>
          <w:sz w:val="24"/>
          <w:szCs w:val="24"/>
          <w:lang w:val="it-IT"/>
        </w:rPr>
        <w:t xml:space="preserve"> e l’Accordo UCI Leasing</w:t>
      </w:r>
      <w:bookmarkEnd w:id="213"/>
    </w:p>
    <w:p w:rsidR="00CE7F0E" w:rsidRPr="005B097C" w:rsidRDefault="00CE7F0E" w:rsidP="00670476">
      <w:pPr>
        <w:tabs>
          <w:tab w:val="left" w:pos="0"/>
          <w:tab w:val="left" w:pos="1134"/>
        </w:tabs>
        <w:spacing w:line="480" w:lineRule="auto"/>
        <w:rPr>
          <w:rFonts w:ascii="Garamond" w:hAnsi="Garamond" w:cs="Arial"/>
          <w:sz w:val="24"/>
          <w:szCs w:val="24"/>
          <w:lang w:val="it-IT"/>
        </w:rPr>
      </w:pPr>
      <w:r w:rsidRPr="005B097C">
        <w:rPr>
          <w:rFonts w:ascii="Garamond" w:hAnsi="Garamond" w:cs="Arial"/>
          <w:sz w:val="24"/>
          <w:szCs w:val="24"/>
          <w:lang w:val="it-IT"/>
        </w:rPr>
        <w:t xml:space="preserve">Come anticipato, </w:t>
      </w:r>
      <w:r w:rsidR="00BD5303" w:rsidRPr="005B097C">
        <w:rPr>
          <w:rFonts w:ascii="Garamond" w:hAnsi="Garamond" w:cs="Arial"/>
          <w:sz w:val="24"/>
          <w:szCs w:val="24"/>
          <w:lang w:val="it-IT"/>
        </w:rPr>
        <w:t>l</w:t>
      </w:r>
      <w:r w:rsidRPr="005B097C">
        <w:rPr>
          <w:rFonts w:ascii="Garamond" w:hAnsi="Garamond" w:cs="Arial"/>
          <w:sz w:val="24"/>
          <w:szCs w:val="24"/>
          <w:lang w:val="it-IT"/>
        </w:rPr>
        <w:t xml:space="preserve">a centrale di produzione di energia elettrica collegata all’impianto di Crescentino è stata concessa in locazione finanziaria da Unicredit Leasing ad IBP Energia con </w:t>
      </w:r>
      <w:r w:rsidR="005B097C" w:rsidRPr="005B097C">
        <w:rPr>
          <w:rFonts w:ascii="Garamond" w:hAnsi="Garamond" w:cs="Arial"/>
          <w:sz w:val="24"/>
          <w:szCs w:val="24"/>
          <w:lang w:val="it-IT"/>
        </w:rPr>
        <w:t xml:space="preserve">il </w:t>
      </w:r>
      <w:r w:rsidRPr="005B097C">
        <w:rPr>
          <w:rFonts w:ascii="Garamond" w:hAnsi="Garamond" w:cs="Arial"/>
          <w:sz w:val="24"/>
          <w:szCs w:val="24"/>
          <w:lang w:val="it-IT"/>
        </w:rPr>
        <w:t xml:space="preserve">Contratto di </w:t>
      </w:r>
      <w:r w:rsidR="00BD5303" w:rsidRPr="005B097C">
        <w:rPr>
          <w:rFonts w:ascii="Garamond" w:hAnsi="Garamond" w:cs="Arial"/>
          <w:sz w:val="24"/>
          <w:szCs w:val="24"/>
          <w:lang w:val="it-IT"/>
        </w:rPr>
        <w:t>L</w:t>
      </w:r>
      <w:r w:rsidRPr="005B097C">
        <w:rPr>
          <w:rFonts w:ascii="Garamond" w:hAnsi="Garamond" w:cs="Arial"/>
          <w:sz w:val="24"/>
          <w:szCs w:val="24"/>
          <w:lang w:val="it-IT"/>
        </w:rPr>
        <w:t>easing.</w:t>
      </w:r>
    </w:p>
    <w:p w:rsidR="00CE7F0E" w:rsidRPr="005B097C" w:rsidRDefault="00CE7F0E" w:rsidP="00670476">
      <w:pPr>
        <w:tabs>
          <w:tab w:val="left" w:pos="0"/>
          <w:tab w:val="left" w:pos="1134"/>
        </w:tabs>
        <w:spacing w:line="480" w:lineRule="auto"/>
        <w:rPr>
          <w:rFonts w:ascii="Garamond" w:hAnsi="Garamond" w:cs="Arial"/>
          <w:sz w:val="24"/>
          <w:szCs w:val="24"/>
          <w:lang w:val="it-IT"/>
        </w:rPr>
      </w:pPr>
      <w:r w:rsidRPr="005B097C">
        <w:rPr>
          <w:rFonts w:ascii="Garamond" w:hAnsi="Garamond" w:cs="Arial"/>
          <w:sz w:val="24"/>
          <w:szCs w:val="24"/>
          <w:lang w:val="it-IT"/>
        </w:rPr>
        <w:t xml:space="preserve">In ragione della stretta interdipendenza industriale sussistente tra l’impianto di bioetanolo e la centrale elettrica, IBP </w:t>
      </w:r>
      <w:r w:rsidR="005B097C">
        <w:rPr>
          <w:rFonts w:ascii="Garamond" w:hAnsi="Garamond" w:cs="Arial"/>
          <w:sz w:val="24"/>
          <w:szCs w:val="24"/>
          <w:lang w:val="it-IT"/>
        </w:rPr>
        <w:t>Energia</w:t>
      </w:r>
      <w:r w:rsidR="005B097C" w:rsidRPr="005B097C">
        <w:rPr>
          <w:rFonts w:ascii="Garamond" w:hAnsi="Garamond" w:cs="Arial"/>
          <w:sz w:val="24"/>
          <w:szCs w:val="24"/>
          <w:lang w:val="it-IT"/>
        </w:rPr>
        <w:t xml:space="preserve"> </w:t>
      </w:r>
      <w:r w:rsidRPr="005B097C">
        <w:rPr>
          <w:rFonts w:ascii="Garamond" w:hAnsi="Garamond" w:cs="Arial"/>
          <w:sz w:val="24"/>
          <w:szCs w:val="24"/>
          <w:lang w:val="it-IT"/>
        </w:rPr>
        <w:t xml:space="preserve">ha, a propria volta, concesso in affitto detta centrale elettrica alla collegata IBP mediante contratto di affitto di ramo di azienda in data 4 ottobre 2013 ed a fronte del pagamento di un canone d’affitto trimestrale pari ad Euro 1.600.000,00.  </w:t>
      </w:r>
    </w:p>
    <w:p w:rsidR="00CE7F0E" w:rsidRPr="005B097C" w:rsidRDefault="00CE7F0E" w:rsidP="00670476">
      <w:pPr>
        <w:tabs>
          <w:tab w:val="left" w:pos="0"/>
          <w:tab w:val="left" w:pos="1134"/>
        </w:tabs>
        <w:spacing w:line="480" w:lineRule="auto"/>
        <w:rPr>
          <w:rFonts w:ascii="Garamond" w:hAnsi="Garamond" w:cs="Arial"/>
          <w:sz w:val="24"/>
          <w:szCs w:val="24"/>
          <w:lang w:val="it-IT"/>
        </w:rPr>
      </w:pPr>
      <w:r w:rsidRPr="005B097C">
        <w:rPr>
          <w:rFonts w:ascii="Garamond" w:hAnsi="Garamond" w:cs="Arial"/>
          <w:sz w:val="24"/>
          <w:szCs w:val="24"/>
          <w:lang w:val="it-IT"/>
        </w:rPr>
        <w:t xml:space="preserve">Sin dal deposito del ricorso per concordato preventivo, IBP </w:t>
      </w:r>
      <w:r w:rsidR="005B097C">
        <w:rPr>
          <w:rFonts w:ascii="Garamond" w:hAnsi="Garamond" w:cs="Arial"/>
          <w:sz w:val="24"/>
          <w:szCs w:val="24"/>
          <w:lang w:val="it-IT"/>
        </w:rPr>
        <w:t>Energia</w:t>
      </w:r>
      <w:r w:rsidRPr="005B097C">
        <w:rPr>
          <w:rFonts w:ascii="Garamond" w:hAnsi="Garamond" w:cs="Arial"/>
          <w:sz w:val="24"/>
          <w:szCs w:val="24"/>
          <w:lang w:val="it-IT"/>
        </w:rPr>
        <w:t xml:space="preserve"> ha avviato alcune interl</w:t>
      </w:r>
      <w:r w:rsidR="00BC3250" w:rsidRPr="005B097C">
        <w:rPr>
          <w:rFonts w:ascii="Garamond" w:hAnsi="Garamond" w:cs="Arial"/>
          <w:sz w:val="24"/>
          <w:szCs w:val="24"/>
          <w:lang w:val="it-IT"/>
        </w:rPr>
        <w:t>ocuzioni con Unicredit Leasing</w:t>
      </w:r>
      <w:r w:rsidR="00D240A1" w:rsidRPr="005B097C">
        <w:rPr>
          <w:rFonts w:ascii="Garamond" w:hAnsi="Garamond" w:cs="Arial"/>
          <w:sz w:val="24"/>
          <w:szCs w:val="24"/>
          <w:lang w:val="it-IT"/>
        </w:rPr>
        <w:t xml:space="preserve"> al fine di </w:t>
      </w:r>
      <w:r w:rsidR="00D240A1" w:rsidRPr="005B097C">
        <w:rPr>
          <w:rFonts w:ascii="Garamond" w:hAnsi="Garamond" w:cs="Arial"/>
          <w:b/>
          <w:i/>
          <w:sz w:val="24"/>
          <w:szCs w:val="24"/>
          <w:lang w:val="it-IT"/>
        </w:rPr>
        <w:t>(i)</w:t>
      </w:r>
      <w:r w:rsidR="00D240A1" w:rsidRPr="005B097C">
        <w:rPr>
          <w:rFonts w:ascii="Garamond" w:hAnsi="Garamond" w:cs="Arial"/>
          <w:sz w:val="24"/>
          <w:szCs w:val="24"/>
          <w:lang w:val="it-IT"/>
        </w:rPr>
        <w:t xml:space="preserve"> nelle more della procedura concordataria e fino al trasferimento del Ramo IBP </w:t>
      </w:r>
      <w:r w:rsidR="005B097C">
        <w:rPr>
          <w:rFonts w:ascii="Garamond" w:hAnsi="Garamond" w:cs="Arial"/>
          <w:sz w:val="24"/>
          <w:szCs w:val="24"/>
          <w:lang w:val="it-IT"/>
        </w:rPr>
        <w:t>Energia</w:t>
      </w:r>
      <w:r w:rsidR="005B097C" w:rsidRPr="005B097C">
        <w:rPr>
          <w:rFonts w:ascii="Garamond" w:hAnsi="Garamond" w:cs="Arial"/>
          <w:sz w:val="24"/>
          <w:szCs w:val="24"/>
          <w:lang w:val="it-IT"/>
        </w:rPr>
        <w:t xml:space="preserve"> </w:t>
      </w:r>
      <w:r w:rsidR="00D240A1" w:rsidRPr="005B097C">
        <w:rPr>
          <w:rFonts w:ascii="Garamond" w:hAnsi="Garamond" w:cs="Arial"/>
          <w:sz w:val="24"/>
          <w:szCs w:val="24"/>
          <w:lang w:val="it-IT"/>
        </w:rPr>
        <w:t xml:space="preserve">all’aggiudicatario dello stesso, ottenere una moratoria, per capitale ed interessi, di tutte le rate scadute ed a scadere, e </w:t>
      </w:r>
      <w:r w:rsidR="00D240A1" w:rsidRPr="005B097C">
        <w:rPr>
          <w:rFonts w:ascii="Garamond" w:hAnsi="Garamond" w:cs="Arial"/>
          <w:b/>
          <w:i/>
          <w:sz w:val="24"/>
          <w:szCs w:val="24"/>
          <w:lang w:val="it-IT"/>
        </w:rPr>
        <w:t>(ii)</w:t>
      </w:r>
      <w:r w:rsidR="00D240A1" w:rsidRPr="005B097C">
        <w:rPr>
          <w:rFonts w:ascii="Garamond" w:hAnsi="Garamond" w:cs="Arial"/>
          <w:sz w:val="24"/>
          <w:szCs w:val="24"/>
          <w:lang w:val="it-IT"/>
        </w:rPr>
        <w:t xml:space="preserve"> a seguito dell’aggiudicazione del Ramo IBP </w:t>
      </w:r>
      <w:r w:rsidR="005B097C">
        <w:rPr>
          <w:rFonts w:ascii="Garamond" w:hAnsi="Garamond" w:cs="Arial"/>
          <w:sz w:val="24"/>
          <w:szCs w:val="24"/>
          <w:lang w:val="it-IT"/>
        </w:rPr>
        <w:t>Energia</w:t>
      </w:r>
      <w:r w:rsidR="00D240A1" w:rsidRPr="005B097C">
        <w:rPr>
          <w:rFonts w:ascii="Garamond" w:hAnsi="Garamond" w:cs="Arial"/>
          <w:sz w:val="24"/>
          <w:szCs w:val="24"/>
          <w:lang w:val="it-IT"/>
        </w:rPr>
        <w:t xml:space="preserve">, ottenere il consenso alla cessione del Contratto di Leasing </w:t>
      </w:r>
      <w:r w:rsidR="005B097C">
        <w:rPr>
          <w:rFonts w:ascii="Garamond" w:hAnsi="Garamond" w:cs="Arial"/>
          <w:sz w:val="24"/>
          <w:szCs w:val="24"/>
          <w:lang w:val="it-IT"/>
        </w:rPr>
        <w:t xml:space="preserve">all’aggiudicatario (Versalis o altro soggetto terzo) </w:t>
      </w:r>
      <w:r w:rsidR="00D240A1" w:rsidRPr="005B097C">
        <w:rPr>
          <w:rFonts w:ascii="Garamond" w:hAnsi="Garamond" w:cs="Arial"/>
          <w:sz w:val="24"/>
          <w:szCs w:val="24"/>
          <w:lang w:val="it-IT"/>
        </w:rPr>
        <w:t>ed all’accollo del relativo debito maturato e maturando</w:t>
      </w:r>
      <w:r w:rsidR="008E0305">
        <w:rPr>
          <w:rFonts w:ascii="Garamond" w:hAnsi="Garamond" w:cs="Arial"/>
          <w:sz w:val="24"/>
          <w:szCs w:val="24"/>
          <w:lang w:val="it-IT"/>
        </w:rPr>
        <w:t xml:space="preserve"> nel corso del periodo di moratoria</w:t>
      </w:r>
      <w:r w:rsidR="005B097C">
        <w:rPr>
          <w:rFonts w:ascii="Garamond" w:hAnsi="Garamond" w:cs="Arial"/>
          <w:sz w:val="24"/>
          <w:szCs w:val="24"/>
          <w:lang w:val="it-IT"/>
        </w:rPr>
        <w:t>, per capitale ed interessi, all’</w:t>
      </w:r>
      <w:r w:rsidR="00D240A1" w:rsidRPr="005B097C">
        <w:rPr>
          <w:rFonts w:ascii="Garamond" w:hAnsi="Garamond" w:cs="Arial"/>
          <w:sz w:val="24"/>
          <w:szCs w:val="24"/>
          <w:lang w:val="it-IT"/>
        </w:rPr>
        <w:t>aggiudicatario</w:t>
      </w:r>
      <w:r w:rsidR="005B097C">
        <w:rPr>
          <w:rFonts w:ascii="Garamond" w:hAnsi="Garamond" w:cs="Arial"/>
          <w:sz w:val="24"/>
          <w:szCs w:val="24"/>
          <w:lang w:val="it-IT"/>
        </w:rPr>
        <w:t xml:space="preserve"> (Versalis o altro soggetto terzo) </w:t>
      </w:r>
      <w:r w:rsidR="00D240A1" w:rsidRPr="005B097C">
        <w:rPr>
          <w:rFonts w:ascii="Garamond" w:hAnsi="Garamond" w:cs="Arial"/>
          <w:sz w:val="24"/>
          <w:szCs w:val="24"/>
          <w:lang w:val="it-IT"/>
        </w:rPr>
        <w:t xml:space="preserve">con liberazione di IBP </w:t>
      </w:r>
      <w:r w:rsidR="005B097C">
        <w:rPr>
          <w:rFonts w:ascii="Garamond" w:hAnsi="Garamond" w:cs="Arial"/>
          <w:sz w:val="24"/>
          <w:szCs w:val="24"/>
          <w:lang w:val="it-IT"/>
        </w:rPr>
        <w:t>Energia</w:t>
      </w:r>
      <w:r w:rsidR="005B097C" w:rsidRPr="005B097C">
        <w:rPr>
          <w:rFonts w:ascii="Garamond" w:hAnsi="Garamond" w:cs="Arial"/>
          <w:sz w:val="24"/>
          <w:szCs w:val="24"/>
          <w:lang w:val="it-IT"/>
        </w:rPr>
        <w:t xml:space="preserve"> </w:t>
      </w:r>
      <w:r w:rsidR="00D240A1" w:rsidRPr="005B097C">
        <w:rPr>
          <w:rFonts w:ascii="Garamond" w:hAnsi="Garamond" w:cs="Arial"/>
          <w:sz w:val="24"/>
          <w:szCs w:val="24"/>
          <w:lang w:val="it-IT"/>
        </w:rPr>
        <w:t>da qualsiasi obbligo di pagamento</w:t>
      </w:r>
      <w:r w:rsidRPr="005B097C">
        <w:rPr>
          <w:rFonts w:ascii="Garamond" w:hAnsi="Garamond" w:cs="Arial"/>
          <w:sz w:val="24"/>
          <w:szCs w:val="24"/>
          <w:lang w:val="it-IT"/>
        </w:rPr>
        <w:t>.</w:t>
      </w:r>
    </w:p>
    <w:p w:rsidR="00987CFF" w:rsidRPr="005B097C" w:rsidRDefault="00D240A1" w:rsidP="00235DE9">
      <w:pPr>
        <w:tabs>
          <w:tab w:val="left" w:pos="0"/>
          <w:tab w:val="left" w:pos="1134"/>
        </w:tabs>
        <w:spacing w:line="480" w:lineRule="auto"/>
        <w:rPr>
          <w:rFonts w:ascii="Garamond" w:hAnsi="Garamond"/>
          <w:sz w:val="24"/>
          <w:szCs w:val="24"/>
          <w:lang w:val="it-IT"/>
        </w:rPr>
      </w:pPr>
      <w:r w:rsidRPr="00235DE9">
        <w:rPr>
          <w:rFonts w:ascii="Garamond" w:hAnsi="Garamond" w:cs="Arial"/>
          <w:sz w:val="24"/>
          <w:szCs w:val="24"/>
          <w:lang w:val="it-IT"/>
        </w:rPr>
        <w:t>Sul punto</w:t>
      </w:r>
      <w:r w:rsidR="005B097C" w:rsidRPr="00235DE9">
        <w:rPr>
          <w:rFonts w:ascii="Garamond" w:hAnsi="Garamond" w:cs="Arial"/>
          <w:sz w:val="24"/>
          <w:szCs w:val="24"/>
          <w:lang w:val="it-IT"/>
        </w:rPr>
        <w:t xml:space="preserve"> e con comunicazione del </w:t>
      </w:r>
      <w:r w:rsidR="00235DE9" w:rsidRPr="00235DE9">
        <w:rPr>
          <w:rFonts w:ascii="Garamond" w:hAnsi="Garamond" w:cs="Arial"/>
          <w:sz w:val="24"/>
          <w:szCs w:val="24"/>
          <w:lang w:val="it-IT"/>
        </w:rPr>
        <w:t xml:space="preserve">23 aprile 2018 (cfr. doc. </w:t>
      </w:r>
      <w:r w:rsidR="00613A88">
        <w:rPr>
          <w:rFonts w:ascii="Garamond" w:hAnsi="Garamond" w:cs="Arial"/>
          <w:sz w:val="24"/>
          <w:szCs w:val="24"/>
          <w:lang w:val="it-IT"/>
        </w:rPr>
        <w:t>48</w:t>
      </w:r>
      <w:r w:rsidR="00235DE9" w:rsidRPr="00235DE9">
        <w:rPr>
          <w:rFonts w:ascii="Garamond" w:hAnsi="Garamond" w:cs="Arial"/>
          <w:sz w:val="24"/>
          <w:szCs w:val="24"/>
          <w:lang w:val="it-IT"/>
        </w:rPr>
        <w:t>)</w:t>
      </w:r>
      <w:r w:rsidR="00CE7F0E" w:rsidRPr="00235DE9">
        <w:rPr>
          <w:rFonts w:ascii="Garamond" w:hAnsi="Garamond" w:cs="Arial"/>
          <w:sz w:val="24"/>
          <w:szCs w:val="24"/>
          <w:lang w:val="it-IT"/>
        </w:rPr>
        <w:t>,</w:t>
      </w:r>
      <w:r w:rsidR="005B097C" w:rsidRPr="00235DE9">
        <w:rPr>
          <w:rFonts w:ascii="Garamond" w:hAnsi="Garamond" w:cs="Arial"/>
          <w:sz w:val="24"/>
          <w:szCs w:val="24"/>
          <w:lang w:val="it-IT"/>
        </w:rPr>
        <w:t xml:space="preserve"> U</w:t>
      </w:r>
      <w:r w:rsidR="00CE7F0E" w:rsidRPr="00235DE9">
        <w:rPr>
          <w:rFonts w:ascii="Garamond" w:hAnsi="Garamond" w:cs="Arial"/>
          <w:sz w:val="24"/>
          <w:szCs w:val="24"/>
          <w:lang w:val="it-IT"/>
        </w:rPr>
        <w:t xml:space="preserve">CI Leasing </w:t>
      </w:r>
      <w:r w:rsidR="005B097C" w:rsidRPr="00235DE9">
        <w:rPr>
          <w:rFonts w:ascii="Garamond" w:hAnsi="Garamond" w:cs="Arial"/>
          <w:sz w:val="24"/>
          <w:szCs w:val="24"/>
          <w:lang w:val="it-IT"/>
        </w:rPr>
        <w:t xml:space="preserve">ha prestato il proprio consenso </w:t>
      </w:r>
      <w:r w:rsidR="00417546" w:rsidRPr="00235DE9">
        <w:rPr>
          <w:rFonts w:ascii="Garamond" w:hAnsi="Garamond" w:cs="Arial"/>
          <w:sz w:val="24"/>
          <w:szCs w:val="24"/>
          <w:lang w:val="it-IT"/>
        </w:rPr>
        <w:t>(“</w:t>
      </w:r>
      <w:r w:rsidR="00417546" w:rsidRPr="00235DE9">
        <w:rPr>
          <w:rFonts w:ascii="Garamond" w:hAnsi="Garamond" w:cs="Arial"/>
          <w:b/>
          <w:sz w:val="24"/>
          <w:szCs w:val="24"/>
          <w:lang w:val="it-IT"/>
        </w:rPr>
        <w:t>Accordo UCI Leasing</w:t>
      </w:r>
      <w:r w:rsidR="00417546" w:rsidRPr="00235DE9">
        <w:rPr>
          <w:rFonts w:ascii="Garamond" w:hAnsi="Garamond" w:cs="Arial"/>
          <w:sz w:val="24"/>
          <w:szCs w:val="24"/>
          <w:lang w:val="it-IT"/>
        </w:rPr>
        <w:t xml:space="preserve">”) </w:t>
      </w:r>
      <w:r w:rsidR="005B097C" w:rsidRPr="00235DE9">
        <w:rPr>
          <w:rFonts w:ascii="Garamond" w:hAnsi="Garamond" w:cs="Arial"/>
          <w:sz w:val="24"/>
          <w:szCs w:val="24"/>
          <w:lang w:val="it-IT"/>
        </w:rPr>
        <w:t>a</w:t>
      </w:r>
      <w:r w:rsidR="00CE7F0E" w:rsidRPr="00235DE9">
        <w:rPr>
          <w:rFonts w:ascii="Garamond" w:hAnsi="Garamond" w:cs="Arial"/>
          <w:sz w:val="24"/>
          <w:szCs w:val="24"/>
          <w:lang w:val="it-IT"/>
        </w:rPr>
        <w:t>:</w:t>
      </w:r>
      <w:r w:rsidR="0033224E" w:rsidRPr="00235DE9">
        <w:rPr>
          <w:rFonts w:ascii="Garamond" w:hAnsi="Garamond" w:cs="Arial"/>
          <w:sz w:val="24"/>
          <w:szCs w:val="24"/>
          <w:lang w:val="it-IT"/>
        </w:rPr>
        <w:t xml:space="preserve"> </w:t>
      </w:r>
      <w:r w:rsidR="00987CFF" w:rsidRPr="005B097C">
        <w:rPr>
          <w:rFonts w:ascii="Garamond" w:hAnsi="Garamond"/>
          <w:sz w:val="24"/>
          <w:szCs w:val="24"/>
          <w:lang w:val="it-IT"/>
        </w:rPr>
        <w:t>la concessione di una moratoria, per capitale e interessi, di tutte le rate a scadere sino</w:t>
      </w:r>
      <w:r w:rsidR="00C37C3F">
        <w:rPr>
          <w:rFonts w:ascii="Garamond" w:hAnsi="Garamond"/>
          <w:sz w:val="24"/>
          <w:szCs w:val="24"/>
          <w:lang w:val="it-IT"/>
        </w:rPr>
        <w:t xml:space="preserve"> alla prima tra (i) il 30 settembre 2018 o (ii) il 31 dicembre 2018 a seconda che il </w:t>
      </w:r>
      <w:r w:rsidR="00C37C3F" w:rsidRPr="005B097C">
        <w:rPr>
          <w:rFonts w:ascii="Garamond" w:hAnsi="Garamond"/>
          <w:sz w:val="24"/>
          <w:szCs w:val="24"/>
          <w:lang w:val="it-IT"/>
        </w:rPr>
        <w:t>trasferimento del Ramo IBP Energia</w:t>
      </w:r>
      <w:r w:rsidR="00C37C3F">
        <w:rPr>
          <w:rFonts w:ascii="Garamond" w:hAnsi="Garamond"/>
          <w:sz w:val="24"/>
          <w:szCs w:val="24"/>
          <w:lang w:val="it-IT"/>
        </w:rPr>
        <w:t xml:space="preserve"> (unitamente al Contratto di Leasing) venga trasferito rispettivamente prima o dopo il 30 settembre </w:t>
      </w:r>
      <w:r w:rsidR="00987CFF" w:rsidRPr="005B097C">
        <w:rPr>
          <w:rFonts w:ascii="Garamond" w:hAnsi="Garamond"/>
          <w:sz w:val="24"/>
          <w:szCs w:val="24"/>
          <w:lang w:val="it-IT"/>
        </w:rPr>
        <w:t xml:space="preserve"> </w:t>
      </w:r>
      <w:r w:rsidR="00C37C3F">
        <w:rPr>
          <w:rFonts w:ascii="Garamond" w:hAnsi="Garamond"/>
          <w:sz w:val="24"/>
          <w:szCs w:val="24"/>
          <w:lang w:val="it-IT"/>
        </w:rPr>
        <w:t>2018</w:t>
      </w:r>
      <w:r w:rsidR="00987CFF" w:rsidRPr="005B097C">
        <w:rPr>
          <w:rFonts w:ascii="Garamond" w:hAnsi="Garamond"/>
          <w:sz w:val="24"/>
          <w:szCs w:val="24"/>
          <w:lang w:val="it-IT"/>
        </w:rPr>
        <w:t>;</w:t>
      </w:r>
    </w:p>
    <w:p w:rsidR="00987CFF" w:rsidRPr="005B097C" w:rsidRDefault="00987CFF" w:rsidP="00987CFF">
      <w:pPr>
        <w:pStyle w:val="Corpodeltesto2"/>
        <w:numPr>
          <w:ilvl w:val="0"/>
          <w:numId w:val="61"/>
        </w:numPr>
        <w:suppressAutoHyphens/>
        <w:spacing w:after="0" w:line="480" w:lineRule="auto"/>
        <w:ind w:left="567" w:hanging="283"/>
        <w:textAlignment w:val="baseline"/>
        <w:rPr>
          <w:rFonts w:ascii="Garamond" w:hAnsi="Garamond"/>
          <w:sz w:val="24"/>
          <w:szCs w:val="24"/>
          <w:lang w:val="it-IT"/>
        </w:rPr>
      </w:pPr>
      <w:r w:rsidRPr="005B097C">
        <w:rPr>
          <w:rFonts w:ascii="Garamond" w:hAnsi="Garamond"/>
          <w:sz w:val="24"/>
          <w:szCs w:val="24"/>
          <w:lang w:val="it-IT"/>
        </w:rPr>
        <w:t xml:space="preserve">la maturazione, sugli importi capitale oggetto di moratoria, dei soli interessi al saggio contrattale, con espressa rinuncia/non contabilizzazione di quelli moratori; </w:t>
      </w:r>
    </w:p>
    <w:p w:rsidR="00CE7F0E" w:rsidRPr="005B097C" w:rsidRDefault="00987CFF" w:rsidP="00987CFF">
      <w:pPr>
        <w:pStyle w:val="Corpodeltesto2"/>
        <w:numPr>
          <w:ilvl w:val="0"/>
          <w:numId w:val="61"/>
        </w:numPr>
        <w:suppressAutoHyphens/>
        <w:spacing w:after="0" w:line="480" w:lineRule="auto"/>
        <w:ind w:left="567" w:hanging="283"/>
        <w:textAlignment w:val="baseline"/>
        <w:rPr>
          <w:rFonts w:ascii="Garamond" w:hAnsi="Garamond"/>
          <w:sz w:val="24"/>
          <w:szCs w:val="24"/>
          <w:lang w:val="it-IT"/>
        </w:rPr>
      </w:pPr>
      <w:r w:rsidRPr="005B097C">
        <w:rPr>
          <w:rFonts w:ascii="Garamond" w:hAnsi="Garamond"/>
          <w:sz w:val="24"/>
          <w:szCs w:val="24"/>
          <w:lang w:val="it-IT"/>
        </w:rPr>
        <w:t xml:space="preserve">previa verifica del merito del credito, la cessione all’aggiudicatario del Ramo IBP Energia del Contratto di Leasing, con accollo in capo a quest’ultimo del </w:t>
      </w:r>
      <w:r w:rsidRPr="005B097C">
        <w:rPr>
          <w:rFonts w:ascii="Garamond" w:hAnsi="Garamond" w:cs="Arial"/>
          <w:sz w:val="24"/>
          <w:szCs w:val="24"/>
          <w:lang w:val="it-IT"/>
        </w:rPr>
        <w:t xml:space="preserve">debito maturato </w:t>
      </w:r>
      <w:r>
        <w:rPr>
          <w:rFonts w:ascii="Garamond" w:hAnsi="Garamond" w:cs="Arial"/>
          <w:sz w:val="24"/>
          <w:szCs w:val="24"/>
          <w:lang w:val="it-IT"/>
        </w:rPr>
        <w:t>successivamente al 31 marzo 2018</w:t>
      </w:r>
      <w:r w:rsidRPr="005B097C">
        <w:rPr>
          <w:rFonts w:ascii="Garamond" w:hAnsi="Garamond" w:cs="Arial"/>
          <w:sz w:val="24"/>
          <w:szCs w:val="24"/>
          <w:lang w:val="it-IT"/>
        </w:rPr>
        <w:t xml:space="preserve">, per capitale ed interessi, e liberazione di IBP </w:t>
      </w:r>
      <w:r w:rsidRPr="005B097C">
        <w:rPr>
          <w:rFonts w:ascii="Garamond" w:hAnsi="Garamond"/>
          <w:sz w:val="24"/>
          <w:szCs w:val="24"/>
          <w:lang w:val="it-IT"/>
        </w:rPr>
        <w:t xml:space="preserve">Energia </w:t>
      </w:r>
      <w:r w:rsidRPr="005B097C">
        <w:rPr>
          <w:rFonts w:ascii="Garamond" w:hAnsi="Garamond" w:cs="Arial"/>
          <w:sz w:val="24"/>
          <w:szCs w:val="24"/>
          <w:lang w:val="it-IT"/>
        </w:rPr>
        <w:t>da qualsiasi obbligo di pagamento</w:t>
      </w:r>
      <w:r w:rsidR="00CE7F0E" w:rsidRPr="005B097C">
        <w:rPr>
          <w:rFonts w:ascii="Garamond" w:hAnsi="Garamond"/>
          <w:sz w:val="24"/>
          <w:szCs w:val="24"/>
          <w:lang w:val="it-IT"/>
        </w:rPr>
        <w:t>.</w:t>
      </w:r>
    </w:p>
    <w:p w:rsidR="005B097C" w:rsidRPr="005B097C" w:rsidRDefault="005B097C" w:rsidP="005B097C">
      <w:pPr>
        <w:widowControl/>
        <w:spacing w:line="480" w:lineRule="auto"/>
        <w:jc w:val="center"/>
        <w:rPr>
          <w:rFonts w:ascii="Garamond" w:hAnsi="Garamond"/>
          <w:sz w:val="24"/>
          <w:szCs w:val="24"/>
          <w:lang w:val="it-IT"/>
        </w:rPr>
      </w:pPr>
      <w:r>
        <w:rPr>
          <w:rFonts w:ascii="Garamond" w:hAnsi="Garamond"/>
          <w:sz w:val="24"/>
          <w:szCs w:val="24"/>
          <w:lang w:val="it-IT"/>
        </w:rPr>
        <w:t>* * *</w:t>
      </w:r>
    </w:p>
    <w:p w:rsidR="008F0BF5" w:rsidRPr="00C60242" w:rsidRDefault="00013450" w:rsidP="00260BE6">
      <w:pPr>
        <w:pStyle w:val="Titolo"/>
        <w:rPr>
          <w:b w:val="0"/>
        </w:rPr>
      </w:pPr>
      <w:r w:rsidRPr="00725921">
        <w:br w:type="page"/>
      </w:r>
      <w:bookmarkStart w:id="214" w:name="_Toc512274704"/>
      <w:r w:rsidR="008F0BF5" w:rsidRPr="00C60242">
        <w:t>CAPITOLO 6</w:t>
      </w:r>
      <w:bookmarkEnd w:id="214"/>
    </w:p>
    <w:p w:rsidR="008F0BF5" w:rsidRPr="00670476" w:rsidRDefault="008F0BF5" w:rsidP="00D92884">
      <w:pPr>
        <w:pStyle w:val="Titolo"/>
      </w:pPr>
      <w:bookmarkStart w:id="215" w:name="_Toc512009591"/>
      <w:bookmarkStart w:id="216" w:name="_Toc512274705"/>
      <w:r w:rsidRPr="00670476">
        <w:t>La aggiornata relazione sulla situazione patrimoniale, economica e finanziaria della Società e lo stato analitico estimativo delle attività ai sensi dell’art. 161, comma 2, lettera a), legge fall.</w:t>
      </w:r>
      <w:bookmarkEnd w:id="215"/>
      <w:bookmarkEnd w:id="216"/>
    </w:p>
    <w:p w:rsidR="008F0BF5" w:rsidRPr="00670476" w:rsidRDefault="008F0BF5" w:rsidP="00670476">
      <w:pPr>
        <w:pStyle w:val="Corpodeltesto10"/>
        <w:spacing w:line="480" w:lineRule="auto"/>
        <w:contextualSpacing/>
        <w:outlineLvl w:val="0"/>
        <w:rPr>
          <w:rFonts w:ascii="Garamond" w:hAnsi="Garamond"/>
          <w:sz w:val="24"/>
          <w:szCs w:val="24"/>
        </w:rPr>
      </w:pPr>
      <w:bookmarkStart w:id="217" w:name="_Toc507095532"/>
      <w:bookmarkStart w:id="218" w:name="_Toc507095805"/>
      <w:bookmarkStart w:id="219" w:name="_Toc507096373"/>
      <w:bookmarkStart w:id="220" w:name="_Toc507096882"/>
      <w:bookmarkStart w:id="221" w:name="_Toc509059324"/>
      <w:bookmarkStart w:id="222" w:name="_Toc509063565"/>
      <w:bookmarkStart w:id="223" w:name="_Toc510631970"/>
      <w:bookmarkStart w:id="224" w:name="_Toc510680539"/>
      <w:bookmarkStart w:id="225" w:name="_Toc512009592"/>
      <w:bookmarkStart w:id="226" w:name="_Toc512274519"/>
      <w:bookmarkStart w:id="227" w:name="_Toc512274706"/>
      <w:r w:rsidRPr="00670476">
        <w:rPr>
          <w:rFonts w:ascii="Garamond" w:hAnsi="Garamond"/>
          <w:sz w:val="24"/>
          <w:szCs w:val="24"/>
        </w:rPr>
        <w:t>Si produce unitamente al Piano di Concordato (cfr</w:t>
      </w:r>
      <w:r w:rsidRPr="00235DE9">
        <w:rPr>
          <w:rFonts w:ascii="Garamond" w:hAnsi="Garamond"/>
          <w:sz w:val="24"/>
          <w:szCs w:val="24"/>
        </w:rPr>
        <w:t xml:space="preserve">. doc. </w:t>
      </w:r>
      <w:r w:rsidR="00235DE9" w:rsidRPr="00235DE9">
        <w:rPr>
          <w:rFonts w:ascii="Garamond" w:hAnsi="Garamond"/>
          <w:sz w:val="24"/>
          <w:szCs w:val="24"/>
        </w:rPr>
        <w:t>4</w:t>
      </w:r>
      <w:r w:rsidR="00613A88">
        <w:rPr>
          <w:rFonts w:ascii="Garamond" w:hAnsi="Garamond"/>
          <w:sz w:val="24"/>
          <w:szCs w:val="24"/>
        </w:rPr>
        <w:t>7</w:t>
      </w:r>
      <w:r w:rsidRPr="00235DE9">
        <w:rPr>
          <w:rFonts w:ascii="Garamond" w:hAnsi="Garamond"/>
          <w:sz w:val="24"/>
          <w:szCs w:val="24"/>
        </w:rPr>
        <w:t xml:space="preserve">) la relazione sulla situazione patrimoniale, economica e finanziaria della Società (cfr. doc. </w:t>
      </w:r>
      <w:r w:rsidR="00235DE9" w:rsidRPr="00235DE9">
        <w:rPr>
          <w:rFonts w:ascii="Garamond" w:hAnsi="Garamond"/>
          <w:sz w:val="24"/>
          <w:szCs w:val="24"/>
        </w:rPr>
        <w:t>4</w:t>
      </w:r>
      <w:r w:rsidR="00613A88">
        <w:rPr>
          <w:rFonts w:ascii="Garamond" w:hAnsi="Garamond"/>
          <w:sz w:val="24"/>
          <w:szCs w:val="24"/>
        </w:rPr>
        <w:t>7</w:t>
      </w:r>
      <w:r w:rsidRPr="00235DE9">
        <w:rPr>
          <w:rFonts w:ascii="Garamond" w:hAnsi="Garamond"/>
          <w:sz w:val="24"/>
          <w:szCs w:val="24"/>
        </w:rPr>
        <w:t xml:space="preserve">), con un’aggiornata situazione patrimoniale al 15 ottobre 2017 (cfr. doc. </w:t>
      </w:r>
      <w:r w:rsidR="00235DE9" w:rsidRPr="00235DE9">
        <w:rPr>
          <w:rFonts w:ascii="Garamond" w:hAnsi="Garamond"/>
          <w:sz w:val="24"/>
          <w:szCs w:val="24"/>
        </w:rPr>
        <w:t>4</w:t>
      </w:r>
      <w:r w:rsidR="00613A88">
        <w:rPr>
          <w:rFonts w:ascii="Garamond" w:hAnsi="Garamond"/>
          <w:sz w:val="24"/>
          <w:szCs w:val="24"/>
        </w:rPr>
        <w:t>7</w:t>
      </w:r>
      <w:r w:rsidRPr="00235DE9">
        <w:rPr>
          <w:rFonts w:ascii="Garamond" w:hAnsi="Garamond"/>
          <w:sz w:val="24"/>
          <w:szCs w:val="24"/>
        </w:rPr>
        <w:t xml:space="preserve">) e lo stato analitico ed estimativo delle attività alla stessa data (cfr. doc. </w:t>
      </w:r>
      <w:r w:rsidR="00235DE9" w:rsidRPr="00235DE9">
        <w:rPr>
          <w:rFonts w:ascii="Garamond" w:hAnsi="Garamond"/>
          <w:sz w:val="24"/>
          <w:szCs w:val="24"/>
        </w:rPr>
        <w:t>4</w:t>
      </w:r>
      <w:r w:rsidR="00613A88">
        <w:rPr>
          <w:rFonts w:ascii="Garamond" w:hAnsi="Garamond"/>
          <w:sz w:val="24"/>
          <w:szCs w:val="24"/>
        </w:rPr>
        <w:t>7</w:t>
      </w:r>
      <w:r w:rsidRPr="00235DE9">
        <w:rPr>
          <w:rFonts w:ascii="Garamond" w:hAnsi="Garamond"/>
          <w:sz w:val="24"/>
          <w:szCs w:val="24"/>
        </w:rPr>
        <w:t>), e qui da intendersi per integralmente ritrascritti, precisandosi che la data di riferimento al fine dell’identificazione dei crediti concordatari</w:t>
      </w:r>
      <w:r w:rsidRPr="00670476">
        <w:rPr>
          <w:rFonts w:ascii="Garamond" w:hAnsi="Garamond"/>
          <w:sz w:val="24"/>
          <w:szCs w:val="24"/>
        </w:rPr>
        <w:t xml:space="preserve"> deve indicarsi nella data di deposito del Ricorso </w:t>
      </w:r>
      <w:r w:rsidRPr="00502E23">
        <w:rPr>
          <w:rFonts w:ascii="Garamond" w:hAnsi="Garamond"/>
          <w:sz w:val="24"/>
          <w:szCs w:val="24"/>
        </w:rPr>
        <w:t>per l’ammissione alla procedura di concordato preventivo ai sensi dell’art. 161, comma 6, legge fall. (</w:t>
      </w:r>
      <w:r w:rsidRPr="009103D2">
        <w:rPr>
          <w:rFonts w:ascii="Garamond" w:hAnsi="Garamond"/>
          <w:i/>
          <w:sz w:val="24"/>
          <w:szCs w:val="24"/>
        </w:rPr>
        <w:t>i.e.</w:t>
      </w:r>
      <w:r w:rsidRPr="009103D2">
        <w:rPr>
          <w:rFonts w:ascii="Garamond" w:hAnsi="Garamond"/>
          <w:sz w:val="24"/>
          <w:szCs w:val="24"/>
        </w:rPr>
        <w:t xml:space="preserve"> 1</w:t>
      </w:r>
      <w:r w:rsidR="00DC624A" w:rsidRPr="009103D2">
        <w:rPr>
          <w:rFonts w:ascii="Garamond" w:hAnsi="Garamond"/>
          <w:sz w:val="24"/>
          <w:szCs w:val="24"/>
        </w:rPr>
        <w:t>5</w:t>
      </w:r>
      <w:r w:rsidRPr="009103D2">
        <w:rPr>
          <w:rFonts w:ascii="Garamond" w:hAnsi="Garamond"/>
          <w:sz w:val="24"/>
          <w:szCs w:val="24"/>
        </w:rPr>
        <w:t xml:space="preserve"> ottobre 2017</w:t>
      </w:r>
      <w:r w:rsidRPr="00502E23">
        <w:rPr>
          <w:rFonts w:ascii="Garamond" w:hAnsi="Garamond"/>
          <w:sz w:val="24"/>
          <w:szCs w:val="24"/>
        </w:rPr>
        <w:t>) (la “</w:t>
      </w:r>
      <w:r w:rsidRPr="00502E23">
        <w:rPr>
          <w:rFonts w:ascii="Garamond" w:hAnsi="Garamond"/>
          <w:b/>
          <w:sz w:val="24"/>
          <w:szCs w:val="24"/>
        </w:rPr>
        <w:t>Data di Riferimento</w:t>
      </w:r>
      <w:r w:rsidRPr="009103D2">
        <w:rPr>
          <w:rFonts w:ascii="Garamond" w:hAnsi="Garamond"/>
          <w:sz w:val="24"/>
          <w:szCs w:val="24"/>
        </w:rPr>
        <w:t>”).</w:t>
      </w:r>
      <w:bookmarkEnd w:id="217"/>
      <w:bookmarkEnd w:id="218"/>
      <w:bookmarkEnd w:id="219"/>
      <w:bookmarkEnd w:id="220"/>
      <w:bookmarkEnd w:id="221"/>
      <w:bookmarkEnd w:id="222"/>
      <w:bookmarkEnd w:id="223"/>
      <w:bookmarkEnd w:id="224"/>
      <w:bookmarkEnd w:id="225"/>
      <w:bookmarkEnd w:id="226"/>
      <w:bookmarkEnd w:id="227"/>
      <w:r w:rsidRPr="00670476">
        <w:rPr>
          <w:rFonts w:ascii="Garamond" w:hAnsi="Garamond"/>
          <w:sz w:val="24"/>
          <w:szCs w:val="24"/>
        </w:rPr>
        <w:t xml:space="preserve"> </w:t>
      </w:r>
    </w:p>
    <w:p w:rsidR="008F0BF5" w:rsidRPr="00670476" w:rsidRDefault="008F0BF5" w:rsidP="00670476">
      <w:pPr>
        <w:pStyle w:val="Testodelblocco1"/>
        <w:spacing w:before="0" w:line="480" w:lineRule="auto"/>
        <w:ind w:left="0" w:right="0"/>
        <w:contextualSpacing/>
        <w:outlineLvl w:val="0"/>
        <w:rPr>
          <w:rFonts w:ascii="Garamond" w:hAnsi="Garamond"/>
          <w:sz w:val="24"/>
          <w:szCs w:val="24"/>
        </w:rPr>
      </w:pPr>
      <w:bookmarkStart w:id="228" w:name="_Toc507095533"/>
      <w:bookmarkStart w:id="229" w:name="_Toc507095806"/>
      <w:bookmarkStart w:id="230" w:name="_Toc507096374"/>
      <w:bookmarkStart w:id="231" w:name="_Toc507096883"/>
      <w:bookmarkStart w:id="232" w:name="_Toc509059325"/>
      <w:bookmarkStart w:id="233" w:name="_Toc509063566"/>
      <w:bookmarkStart w:id="234" w:name="_Toc510631971"/>
      <w:bookmarkStart w:id="235" w:name="_Toc510680540"/>
      <w:bookmarkStart w:id="236" w:name="_Toc512009593"/>
      <w:bookmarkStart w:id="237" w:name="_Toc512274520"/>
      <w:bookmarkStart w:id="238" w:name="_Toc512274707"/>
      <w:r w:rsidRPr="00670476">
        <w:rPr>
          <w:rFonts w:ascii="Garamond" w:hAnsi="Garamond"/>
          <w:sz w:val="24"/>
          <w:szCs w:val="24"/>
        </w:rPr>
        <w:t>Al fine di prevenire nuove ed eventuali passività privilegiate e chirografarie, la Società ha stanziato appositi fondi rischi e oneri (le “</w:t>
      </w:r>
      <w:r w:rsidRPr="00670476">
        <w:rPr>
          <w:rFonts w:ascii="Garamond" w:hAnsi="Garamond"/>
          <w:b/>
          <w:sz w:val="24"/>
          <w:szCs w:val="24"/>
        </w:rPr>
        <w:t>Riserve</w:t>
      </w:r>
      <w:r w:rsidRPr="00670476">
        <w:rPr>
          <w:rFonts w:ascii="Garamond" w:hAnsi="Garamond"/>
          <w:sz w:val="24"/>
          <w:szCs w:val="24"/>
        </w:rPr>
        <w:t>” o i “</w:t>
      </w:r>
      <w:r w:rsidRPr="00670476">
        <w:rPr>
          <w:rFonts w:ascii="Garamond" w:hAnsi="Garamond"/>
          <w:b/>
          <w:sz w:val="24"/>
          <w:szCs w:val="24"/>
        </w:rPr>
        <w:t>Fondi</w:t>
      </w:r>
      <w:r w:rsidR="00223D05" w:rsidRPr="00670476">
        <w:rPr>
          <w:rFonts w:ascii="Garamond" w:hAnsi="Garamond"/>
          <w:sz w:val="24"/>
          <w:szCs w:val="24"/>
        </w:rPr>
        <w:t xml:space="preserve">”) </w:t>
      </w:r>
      <w:bookmarkEnd w:id="228"/>
      <w:bookmarkEnd w:id="229"/>
      <w:bookmarkEnd w:id="230"/>
      <w:bookmarkEnd w:id="231"/>
      <w:bookmarkEnd w:id="232"/>
      <w:bookmarkEnd w:id="233"/>
      <w:r w:rsidR="00223D05" w:rsidRPr="00670476">
        <w:rPr>
          <w:rFonts w:ascii="Garamond" w:hAnsi="Garamond"/>
          <w:sz w:val="24"/>
          <w:szCs w:val="24"/>
        </w:rPr>
        <w:t>rispetto ai quali si</w:t>
      </w:r>
      <w:bookmarkStart w:id="239" w:name="_Toc507095534"/>
      <w:bookmarkStart w:id="240" w:name="_Toc507095807"/>
      <w:bookmarkStart w:id="241" w:name="_Toc507096375"/>
      <w:bookmarkStart w:id="242" w:name="_Toc507096884"/>
      <w:bookmarkStart w:id="243" w:name="_Toc509059326"/>
      <w:bookmarkStart w:id="244" w:name="_Toc509063567"/>
      <w:r w:rsidRPr="00670476">
        <w:rPr>
          <w:rFonts w:ascii="Garamond" w:hAnsi="Garamond"/>
          <w:sz w:val="24"/>
          <w:szCs w:val="24"/>
        </w:rPr>
        <w:t xml:space="preserve"> rinvia la Piano (cfr. par. 10, “</w:t>
      </w:r>
      <w:r w:rsidRPr="00670476">
        <w:rPr>
          <w:rFonts w:ascii="Garamond" w:hAnsi="Garamond"/>
          <w:i/>
          <w:sz w:val="24"/>
          <w:szCs w:val="24"/>
        </w:rPr>
        <w:t>I Fondi Rischi</w:t>
      </w:r>
      <w:r w:rsidRPr="00670476">
        <w:rPr>
          <w:rFonts w:ascii="Garamond" w:hAnsi="Garamond"/>
          <w:sz w:val="24"/>
          <w:szCs w:val="24"/>
        </w:rPr>
        <w:t>”), per un maggior dettaglio</w:t>
      </w:r>
      <w:r w:rsidR="00223D05" w:rsidRPr="00670476">
        <w:rPr>
          <w:rFonts w:ascii="Garamond" w:hAnsi="Garamond"/>
          <w:sz w:val="24"/>
          <w:szCs w:val="24"/>
        </w:rPr>
        <w:t xml:space="preserve">, anche con riguardo alla relativa suddivisione </w:t>
      </w:r>
      <w:r w:rsidRPr="00670476">
        <w:rPr>
          <w:rFonts w:ascii="Garamond" w:hAnsi="Garamond"/>
          <w:sz w:val="24"/>
          <w:szCs w:val="24"/>
        </w:rPr>
        <w:t>per importi e natura (prededucibile; privilegiata e chirografaria) dei sottostanti crediti.</w:t>
      </w:r>
      <w:bookmarkEnd w:id="234"/>
      <w:bookmarkEnd w:id="235"/>
      <w:bookmarkEnd w:id="236"/>
      <w:bookmarkEnd w:id="239"/>
      <w:bookmarkEnd w:id="240"/>
      <w:bookmarkEnd w:id="241"/>
      <w:bookmarkEnd w:id="242"/>
      <w:bookmarkEnd w:id="243"/>
      <w:bookmarkEnd w:id="244"/>
      <w:bookmarkEnd w:id="237"/>
      <w:bookmarkEnd w:id="238"/>
    </w:p>
    <w:p w:rsidR="008F0BF5" w:rsidRPr="00670476" w:rsidRDefault="008F0BF5" w:rsidP="00670476">
      <w:pPr>
        <w:pStyle w:val="Testodelblocco1"/>
        <w:spacing w:before="0" w:line="480" w:lineRule="auto"/>
        <w:ind w:left="0" w:right="0"/>
        <w:contextualSpacing/>
        <w:outlineLvl w:val="0"/>
        <w:rPr>
          <w:rFonts w:ascii="Garamond" w:hAnsi="Garamond"/>
          <w:sz w:val="24"/>
          <w:szCs w:val="24"/>
        </w:rPr>
      </w:pPr>
    </w:p>
    <w:p w:rsidR="008F0BF5" w:rsidRPr="00670476" w:rsidRDefault="008F0BF5" w:rsidP="00670476">
      <w:pPr>
        <w:widowControl/>
        <w:spacing w:line="480" w:lineRule="auto"/>
        <w:jc w:val="left"/>
        <w:rPr>
          <w:rFonts w:ascii="Garamond" w:hAnsi="Garamond"/>
          <w:sz w:val="24"/>
          <w:szCs w:val="24"/>
          <w:lang w:val="it-IT"/>
        </w:rPr>
      </w:pPr>
      <w:r w:rsidRPr="00670476">
        <w:rPr>
          <w:rFonts w:ascii="Garamond" w:hAnsi="Garamond"/>
          <w:sz w:val="24"/>
          <w:szCs w:val="24"/>
          <w:lang w:val="it-IT"/>
        </w:rPr>
        <w:br w:type="page"/>
      </w:r>
    </w:p>
    <w:p w:rsidR="008F0BF5" w:rsidRPr="00670476" w:rsidRDefault="008F0BF5" w:rsidP="00D92884">
      <w:pPr>
        <w:pStyle w:val="Titolo"/>
      </w:pPr>
      <w:bookmarkStart w:id="245" w:name="_Toc512274708"/>
      <w:r w:rsidRPr="00670476">
        <w:t>CAPITOLO 7</w:t>
      </w:r>
      <w:bookmarkEnd w:id="245"/>
    </w:p>
    <w:p w:rsidR="008F0BF5" w:rsidRPr="00670476" w:rsidRDefault="008F0BF5" w:rsidP="00D92884">
      <w:pPr>
        <w:pStyle w:val="Titolo"/>
      </w:pPr>
      <w:bookmarkStart w:id="246" w:name="_Toc512274709"/>
      <w:r w:rsidRPr="00670476">
        <w:t>Elenco nominativo dei creditori e dei crediti, delle relative</w:t>
      </w:r>
      <w:bookmarkEnd w:id="246"/>
    </w:p>
    <w:p w:rsidR="008F0BF5" w:rsidRPr="00670476" w:rsidRDefault="008F0BF5" w:rsidP="00B211F5">
      <w:pPr>
        <w:pStyle w:val="Titolo"/>
      </w:pPr>
      <w:bookmarkStart w:id="247" w:name="_Toc507096887"/>
      <w:bookmarkStart w:id="248" w:name="_Toc510631974"/>
      <w:bookmarkStart w:id="249" w:name="_Toc512274710"/>
      <w:r w:rsidRPr="00670476">
        <w:t>cause di prelazione e dei titolari dei diritti reali o personali ai sensi dell’art. 161, comma 2, lettere b) e c), legge fall.</w:t>
      </w:r>
      <w:bookmarkEnd w:id="247"/>
      <w:bookmarkEnd w:id="248"/>
      <w:bookmarkEnd w:id="249"/>
    </w:p>
    <w:p w:rsidR="008F0BF5" w:rsidRPr="00235DE9" w:rsidRDefault="008F0BF5" w:rsidP="00670476">
      <w:pPr>
        <w:pStyle w:val="Testodelblocco1"/>
        <w:spacing w:before="0" w:line="480" w:lineRule="auto"/>
        <w:ind w:left="0" w:right="0"/>
        <w:contextualSpacing/>
        <w:outlineLvl w:val="0"/>
        <w:rPr>
          <w:rFonts w:ascii="Garamond" w:hAnsi="Garamond"/>
          <w:sz w:val="24"/>
          <w:szCs w:val="24"/>
        </w:rPr>
      </w:pPr>
      <w:bookmarkStart w:id="250" w:name="_Toc507095538"/>
      <w:bookmarkStart w:id="251" w:name="_Toc507095811"/>
      <w:bookmarkStart w:id="252" w:name="_Toc507096379"/>
      <w:bookmarkStart w:id="253" w:name="_Toc507096888"/>
      <w:bookmarkStart w:id="254" w:name="_Toc509059330"/>
      <w:bookmarkStart w:id="255" w:name="_Toc509063571"/>
      <w:bookmarkStart w:id="256" w:name="_Toc510631975"/>
      <w:bookmarkStart w:id="257" w:name="_Toc510680544"/>
      <w:bookmarkStart w:id="258" w:name="_Toc512009597"/>
      <w:bookmarkStart w:id="259" w:name="_Toc512274524"/>
      <w:bookmarkStart w:id="260" w:name="_Toc512274711"/>
      <w:r w:rsidRPr="00670476">
        <w:rPr>
          <w:rFonts w:ascii="Garamond" w:hAnsi="Garamond"/>
          <w:sz w:val="24"/>
          <w:szCs w:val="24"/>
        </w:rPr>
        <w:t xml:space="preserve">Si produce unitamente al Piano di Concordato l’elenco nominativo dei creditori e dei crediti, delle relative cause di prelazione e dei titolari dei diritti reali o personali </w:t>
      </w:r>
      <w:r w:rsidRPr="00235DE9">
        <w:rPr>
          <w:rFonts w:ascii="Garamond" w:hAnsi="Garamond"/>
          <w:sz w:val="24"/>
          <w:szCs w:val="24"/>
        </w:rPr>
        <w:t>alla Data di Riferimento, qui da intendersi per integralmente ritrascritto (</w:t>
      </w:r>
      <w:proofErr w:type="spellStart"/>
      <w:r w:rsidRPr="00235DE9">
        <w:rPr>
          <w:rFonts w:ascii="Garamond" w:hAnsi="Garamond"/>
          <w:sz w:val="24"/>
          <w:szCs w:val="24"/>
        </w:rPr>
        <w:t>cfr</w:t>
      </w:r>
      <w:proofErr w:type="spellEnd"/>
      <w:r w:rsidRPr="00235DE9">
        <w:rPr>
          <w:rFonts w:ascii="Garamond" w:hAnsi="Garamond"/>
          <w:sz w:val="24"/>
          <w:szCs w:val="24"/>
        </w:rPr>
        <w:t xml:space="preserve"> doc. </w:t>
      </w:r>
      <w:r w:rsidR="00235DE9" w:rsidRPr="00235DE9">
        <w:rPr>
          <w:rFonts w:ascii="Garamond" w:hAnsi="Garamond"/>
          <w:sz w:val="24"/>
          <w:szCs w:val="24"/>
        </w:rPr>
        <w:t>4</w:t>
      </w:r>
      <w:r w:rsidR="00613A88">
        <w:rPr>
          <w:rFonts w:ascii="Garamond" w:hAnsi="Garamond"/>
          <w:sz w:val="24"/>
          <w:szCs w:val="24"/>
        </w:rPr>
        <w:t>7</w:t>
      </w:r>
      <w:r w:rsidRPr="00235DE9">
        <w:rPr>
          <w:rFonts w:ascii="Garamond" w:hAnsi="Garamond"/>
          <w:sz w:val="24"/>
          <w:szCs w:val="24"/>
        </w:rPr>
        <w:t>).</w:t>
      </w:r>
      <w:bookmarkEnd w:id="250"/>
      <w:bookmarkEnd w:id="251"/>
      <w:bookmarkEnd w:id="252"/>
      <w:bookmarkEnd w:id="253"/>
      <w:bookmarkEnd w:id="254"/>
      <w:bookmarkEnd w:id="255"/>
      <w:bookmarkEnd w:id="256"/>
      <w:bookmarkEnd w:id="257"/>
      <w:bookmarkEnd w:id="258"/>
      <w:bookmarkEnd w:id="259"/>
      <w:bookmarkEnd w:id="260"/>
    </w:p>
    <w:p w:rsidR="00223D05" w:rsidRPr="00235DE9" w:rsidRDefault="00223D05" w:rsidP="00670476">
      <w:pPr>
        <w:pStyle w:val="Testodelblocco1"/>
        <w:spacing w:before="0" w:line="480" w:lineRule="auto"/>
        <w:ind w:left="0" w:right="0"/>
        <w:contextualSpacing/>
        <w:outlineLvl w:val="0"/>
        <w:rPr>
          <w:rFonts w:ascii="Garamond" w:hAnsi="Garamond"/>
          <w:sz w:val="24"/>
          <w:szCs w:val="24"/>
        </w:rPr>
      </w:pPr>
      <w:bookmarkStart w:id="261" w:name="_Toc507693645"/>
      <w:bookmarkStart w:id="262" w:name="_Toc507693810"/>
      <w:bookmarkStart w:id="263" w:name="_Toc508089486"/>
      <w:bookmarkStart w:id="264" w:name="_Toc508196666"/>
      <w:bookmarkStart w:id="265" w:name="_Toc508198104"/>
      <w:bookmarkStart w:id="266" w:name="_Toc510421947"/>
      <w:bookmarkStart w:id="267" w:name="_Toc510631976"/>
      <w:bookmarkStart w:id="268" w:name="_Toc510680545"/>
      <w:bookmarkStart w:id="269" w:name="_Toc512009598"/>
      <w:bookmarkStart w:id="270" w:name="_Toc512274525"/>
      <w:bookmarkStart w:id="271" w:name="_Toc512274712"/>
      <w:r w:rsidRPr="00235DE9">
        <w:rPr>
          <w:rFonts w:ascii="Garamond" w:hAnsi="Garamond"/>
          <w:sz w:val="24"/>
          <w:szCs w:val="24"/>
        </w:rPr>
        <w:t>Si produce unitamente al Piano di Concordato l’elenco nominativo dei creditori e dei crediti, delle relative cause di prelazione e dei titolari dei diritti reali o personali alla Data di Riferimento, qui da intendersi per integralmente ritrascritto (</w:t>
      </w:r>
      <w:proofErr w:type="spellStart"/>
      <w:r w:rsidRPr="00235DE9">
        <w:rPr>
          <w:rFonts w:ascii="Garamond" w:hAnsi="Garamond"/>
          <w:sz w:val="24"/>
          <w:szCs w:val="24"/>
        </w:rPr>
        <w:t>cfr</w:t>
      </w:r>
      <w:proofErr w:type="spellEnd"/>
      <w:r w:rsidRPr="00235DE9">
        <w:rPr>
          <w:rFonts w:ascii="Garamond" w:hAnsi="Garamond"/>
          <w:sz w:val="24"/>
          <w:szCs w:val="24"/>
        </w:rPr>
        <w:t xml:space="preserve"> doc. </w:t>
      </w:r>
      <w:r w:rsidR="00235DE9" w:rsidRPr="00235DE9">
        <w:rPr>
          <w:rFonts w:ascii="Garamond" w:hAnsi="Garamond"/>
          <w:sz w:val="24"/>
          <w:szCs w:val="24"/>
        </w:rPr>
        <w:t>4</w:t>
      </w:r>
      <w:r w:rsidR="00613A88">
        <w:rPr>
          <w:rFonts w:ascii="Garamond" w:hAnsi="Garamond"/>
          <w:sz w:val="24"/>
          <w:szCs w:val="24"/>
        </w:rPr>
        <w:t>7</w:t>
      </w:r>
      <w:r w:rsidRPr="00235DE9">
        <w:rPr>
          <w:rFonts w:ascii="Garamond" w:hAnsi="Garamond"/>
          <w:sz w:val="24"/>
          <w:szCs w:val="24"/>
        </w:rPr>
        <w:t>).</w:t>
      </w:r>
      <w:bookmarkEnd w:id="261"/>
      <w:bookmarkEnd w:id="262"/>
      <w:bookmarkEnd w:id="263"/>
      <w:bookmarkEnd w:id="264"/>
      <w:bookmarkEnd w:id="265"/>
      <w:bookmarkEnd w:id="266"/>
      <w:bookmarkEnd w:id="267"/>
      <w:bookmarkEnd w:id="268"/>
      <w:bookmarkEnd w:id="269"/>
      <w:bookmarkEnd w:id="270"/>
      <w:bookmarkEnd w:id="271"/>
    </w:p>
    <w:p w:rsidR="00223D05" w:rsidRPr="00670476" w:rsidRDefault="00223D05" w:rsidP="00670476">
      <w:pPr>
        <w:pStyle w:val="Testodelblocco1"/>
        <w:spacing w:before="0" w:line="480" w:lineRule="auto"/>
        <w:ind w:left="0" w:right="0"/>
        <w:contextualSpacing/>
        <w:outlineLvl w:val="0"/>
        <w:rPr>
          <w:rFonts w:ascii="Garamond" w:hAnsi="Garamond"/>
          <w:bCs/>
          <w:sz w:val="24"/>
          <w:szCs w:val="24"/>
        </w:rPr>
      </w:pPr>
      <w:bookmarkStart w:id="272" w:name="_Toc507095539"/>
      <w:bookmarkStart w:id="273" w:name="_Toc507095812"/>
      <w:bookmarkStart w:id="274" w:name="_Toc507096380"/>
      <w:bookmarkStart w:id="275" w:name="_Toc507096889"/>
      <w:bookmarkStart w:id="276" w:name="_Toc507693646"/>
      <w:bookmarkStart w:id="277" w:name="_Toc507693811"/>
      <w:bookmarkStart w:id="278" w:name="_Toc508089487"/>
      <w:bookmarkStart w:id="279" w:name="_Toc508196667"/>
      <w:bookmarkStart w:id="280" w:name="_Toc508198105"/>
      <w:bookmarkStart w:id="281" w:name="_Toc510421948"/>
      <w:bookmarkStart w:id="282" w:name="_Toc510631977"/>
      <w:bookmarkStart w:id="283" w:name="_Toc510680546"/>
      <w:bookmarkStart w:id="284" w:name="_Toc512009599"/>
      <w:bookmarkStart w:id="285" w:name="_Toc512274526"/>
      <w:bookmarkStart w:id="286" w:name="_Toc512274713"/>
      <w:r w:rsidRPr="00235DE9">
        <w:rPr>
          <w:rFonts w:ascii="Garamond" w:hAnsi="Garamond"/>
          <w:bCs/>
          <w:sz w:val="24"/>
          <w:szCs w:val="24"/>
        </w:rPr>
        <w:t>Con riferimento ad alcun</w:t>
      </w:r>
      <w:r w:rsidR="009A4EF0" w:rsidRPr="00235DE9">
        <w:rPr>
          <w:rFonts w:ascii="Garamond" w:hAnsi="Garamond"/>
          <w:bCs/>
          <w:sz w:val="24"/>
          <w:szCs w:val="24"/>
        </w:rPr>
        <w:t xml:space="preserve">e particolari posizioni creditorie </w:t>
      </w:r>
      <w:r w:rsidRPr="00235DE9">
        <w:rPr>
          <w:rFonts w:ascii="Garamond" w:hAnsi="Garamond"/>
          <w:bCs/>
          <w:sz w:val="24"/>
          <w:szCs w:val="24"/>
        </w:rPr>
        <w:t>si precisa quanto segue.</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rsidR="007D5EAD" w:rsidRPr="00502E23" w:rsidRDefault="007D5EAD" w:rsidP="00670476">
      <w:pPr>
        <w:spacing w:line="480" w:lineRule="auto"/>
        <w:contextualSpacing/>
        <w:rPr>
          <w:rFonts w:ascii="Garamond" w:hAnsi="Garamond"/>
          <w:i/>
          <w:sz w:val="24"/>
          <w:szCs w:val="24"/>
          <w:u w:val="single"/>
          <w:lang w:val="it-IT"/>
        </w:rPr>
      </w:pPr>
      <w:r w:rsidRPr="009103D2">
        <w:rPr>
          <w:rFonts w:ascii="Garamond" w:hAnsi="Garamond"/>
          <w:i/>
          <w:sz w:val="24"/>
          <w:szCs w:val="24"/>
          <w:u w:val="single"/>
          <w:lang w:val="it-IT"/>
        </w:rPr>
        <w:t xml:space="preserve">Unicredit Leasing </w:t>
      </w:r>
    </w:p>
    <w:p w:rsidR="00067E91" w:rsidRDefault="00067E91" w:rsidP="00670476">
      <w:pPr>
        <w:spacing w:line="480" w:lineRule="auto"/>
        <w:contextualSpacing/>
        <w:rPr>
          <w:rFonts w:ascii="Garamond" w:hAnsi="Garamond"/>
          <w:sz w:val="24"/>
          <w:szCs w:val="24"/>
          <w:lang w:val="it-IT"/>
        </w:rPr>
      </w:pPr>
      <w:r>
        <w:rPr>
          <w:rFonts w:ascii="Garamond" w:hAnsi="Garamond"/>
          <w:sz w:val="24"/>
          <w:szCs w:val="24"/>
          <w:lang w:val="it-IT"/>
        </w:rPr>
        <w:t>A</w:t>
      </w:r>
      <w:r w:rsidRPr="00CD5EA4">
        <w:rPr>
          <w:rFonts w:ascii="Garamond" w:hAnsi="Garamond"/>
          <w:sz w:val="24"/>
          <w:szCs w:val="24"/>
          <w:lang w:val="it-IT"/>
        </w:rPr>
        <w:t xml:space="preserve">l riguardo di UCI Leasing, si ritiene doveroso segnalare che la Società ha sempre contabilizzato le rate trimestrali come anticipate, mentre l’istituto di credito, in sede di precisazione del credito, ha indicato un diverso regime trimestrale posticipato; questa lettura non è ritenuta condivisibile dalla Società e ne ha fatto immediata rappresentazione all’istituto, anche alla luce di un testo negoziale che non depone per la soluzione posticipata. </w:t>
      </w:r>
    </w:p>
    <w:p w:rsidR="00067E91" w:rsidRDefault="00067E91" w:rsidP="00670476">
      <w:pPr>
        <w:spacing w:line="480" w:lineRule="auto"/>
        <w:contextualSpacing/>
        <w:rPr>
          <w:rFonts w:ascii="Garamond" w:hAnsi="Garamond"/>
          <w:sz w:val="24"/>
          <w:szCs w:val="24"/>
          <w:lang w:val="it-IT"/>
        </w:rPr>
      </w:pPr>
      <w:r w:rsidRPr="00CD5EA4">
        <w:rPr>
          <w:rFonts w:ascii="Garamond" w:hAnsi="Garamond"/>
          <w:sz w:val="24"/>
          <w:szCs w:val="24"/>
          <w:lang w:val="it-IT"/>
        </w:rPr>
        <w:t>Ciò nonostante, l’istituto di credito ha ritenuto di non poter modificare la propria impostazione, anche perché coerente con le proprie scritturazioni contabili, non più modificabili. Il risultato della posticipazione è che la Società si è trovata, in modo del tutto incolpevole ed involontario per le ragioni appena descritte, a pagare, in</w:t>
      </w:r>
      <w:r w:rsidR="00705003" w:rsidRPr="00705003">
        <w:rPr>
          <w:rFonts w:ascii="Garamond" w:hAnsi="Garamond"/>
          <w:sz w:val="24"/>
          <w:szCs w:val="24"/>
          <w:lang w:val="it-IT"/>
        </w:rPr>
        <w:t xml:space="preserve"> minima parte (per poco più di </w:t>
      </w:r>
      <w:r w:rsidR="00705003">
        <w:rPr>
          <w:rFonts w:ascii="Garamond" w:hAnsi="Garamond"/>
          <w:sz w:val="24"/>
          <w:szCs w:val="24"/>
          <w:lang w:val="it-IT"/>
        </w:rPr>
        <w:t>Euro</w:t>
      </w:r>
      <w:r w:rsidRPr="00CD5EA4">
        <w:rPr>
          <w:rFonts w:ascii="Garamond" w:hAnsi="Garamond"/>
          <w:sz w:val="24"/>
          <w:szCs w:val="24"/>
          <w:lang w:val="it-IT"/>
        </w:rPr>
        <w:t xml:space="preserve"> 210.000,00 s</w:t>
      </w:r>
      <w:r w:rsidR="00705003" w:rsidRPr="00705003">
        <w:rPr>
          <w:rFonts w:ascii="Garamond" w:hAnsi="Garamond"/>
          <w:sz w:val="24"/>
          <w:szCs w:val="24"/>
          <w:lang w:val="it-IT"/>
        </w:rPr>
        <w:t xml:space="preserve">u di un totale dovuto di circa </w:t>
      </w:r>
      <w:r w:rsidR="00705003">
        <w:rPr>
          <w:rFonts w:ascii="Garamond" w:hAnsi="Garamond"/>
          <w:sz w:val="24"/>
          <w:szCs w:val="24"/>
          <w:lang w:val="it-IT"/>
        </w:rPr>
        <w:t>Euro</w:t>
      </w:r>
      <w:r w:rsidRPr="00CD5EA4">
        <w:rPr>
          <w:rFonts w:ascii="Garamond" w:hAnsi="Garamond"/>
          <w:sz w:val="24"/>
          <w:szCs w:val="24"/>
          <w:lang w:val="it-IT"/>
        </w:rPr>
        <w:t xml:space="preserve"> 1.530.000,00) ed in data 15 gennaio 2018, un credito anteriore corrispondente alla prima decade del mese di ottobre 2017. </w:t>
      </w:r>
    </w:p>
    <w:p w:rsidR="00067E91" w:rsidRPr="00067E91" w:rsidRDefault="00067E91" w:rsidP="00670476">
      <w:pPr>
        <w:spacing w:line="480" w:lineRule="auto"/>
        <w:contextualSpacing/>
        <w:rPr>
          <w:rFonts w:ascii="Garamond" w:hAnsi="Garamond"/>
          <w:sz w:val="24"/>
          <w:szCs w:val="24"/>
          <w:lang w:val="it-IT"/>
        </w:rPr>
      </w:pPr>
      <w:r w:rsidRPr="00CD5EA4">
        <w:rPr>
          <w:rFonts w:ascii="Garamond" w:hAnsi="Garamond"/>
          <w:sz w:val="24"/>
          <w:szCs w:val="24"/>
          <w:lang w:val="it-IT"/>
        </w:rPr>
        <w:t>Il conseguente ammanco di cassa trova, comunque, piena compensazione in sede di ipotizzato ripagamento e, come descritto nel Piano, non si registra alcun decremento in danno dei creditori chirografari che vedono ricostituita la cassa in modo corrispondente al pagamento del credito anteriore</w:t>
      </w:r>
      <w:r>
        <w:rPr>
          <w:rFonts w:ascii="Garamond" w:hAnsi="Garamond"/>
          <w:sz w:val="24"/>
          <w:szCs w:val="24"/>
          <w:lang w:val="it-IT"/>
        </w:rPr>
        <w:t>.</w:t>
      </w:r>
    </w:p>
    <w:p w:rsidR="00223D05" w:rsidRPr="00670476" w:rsidRDefault="00223D05" w:rsidP="00670476">
      <w:pPr>
        <w:spacing w:line="480" w:lineRule="auto"/>
        <w:contextualSpacing/>
        <w:rPr>
          <w:rFonts w:ascii="Garamond" w:hAnsi="Garamond"/>
          <w:i/>
          <w:sz w:val="24"/>
          <w:szCs w:val="24"/>
          <w:u w:val="single"/>
          <w:lang w:val="it-IT"/>
        </w:rPr>
      </w:pPr>
      <w:r w:rsidRPr="00670476">
        <w:rPr>
          <w:rFonts w:ascii="Garamond" w:hAnsi="Garamond"/>
          <w:i/>
          <w:sz w:val="24"/>
          <w:szCs w:val="24"/>
          <w:u w:val="single"/>
          <w:lang w:val="it-IT"/>
        </w:rPr>
        <w:t>Creditori Postergati</w:t>
      </w:r>
    </w:p>
    <w:p w:rsidR="00223D05" w:rsidRPr="00670476" w:rsidRDefault="00223D05" w:rsidP="00670476">
      <w:pPr>
        <w:spacing w:line="480" w:lineRule="auto"/>
        <w:rPr>
          <w:rFonts w:ascii="Garamond" w:hAnsi="Garamond"/>
          <w:sz w:val="24"/>
          <w:szCs w:val="24"/>
          <w:lang w:val="it-IT"/>
        </w:rPr>
      </w:pPr>
      <w:r w:rsidRPr="00670476">
        <w:rPr>
          <w:rFonts w:ascii="Garamond" w:hAnsi="Garamond"/>
          <w:sz w:val="24"/>
          <w:szCs w:val="24"/>
          <w:lang w:val="it-IT"/>
        </w:rPr>
        <w:t>Nel piano il credito finanziari</w:t>
      </w:r>
      <w:r w:rsidR="009A4EF0">
        <w:rPr>
          <w:rFonts w:ascii="Garamond" w:hAnsi="Garamond"/>
          <w:sz w:val="24"/>
          <w:szCs w:val="24"/>
          <w:lang w:val="it-IT"/>
        </w:rPr>
        <w:t>o</w:t>
      </w:r>
      <w:r w:rsidRPr="00670476">
        <w:rPr>
          <w:rFonts w:ascii="Garamond" w:hAnsi="Garamond"/>
          <w:sz w:val="24"/>
          <w:szCs w:val="24"/>
          <w:lang w:val="it-IT"/>
        </w:rPr>
        <w:t xml:space="preserve"> nei confronti di Biochemtex, </w:t>
      </w:r>
      <w:r w:rsidR="00531ED7">
        <w:rPr>
          <w:rFonts w:ascii="Garamond" w:hAnsi="Garamond"/>
          <w:sz w:val="24"/>
          <w:szCs w:val="24"/>
          <w:lang w:val="it-IT"/>
        </w:rPr>
        <w:t xml:space="preserve">IBP, </w:t>
      </w:r>
      <w:r w:rsidRPr="00670476">
        <w:rPr>
          <w:rFonts w:ascii="Garamond" w:hAnsi="Garamond"/>
          <w:sz w:val="24"/>
          <w:szCs w:val="24"/>
          <w:lang w:val="it-IT"/>
        </w:rPr>
        <w:t xml:space="preserve">MG Finanziaria e Mossi &amp; Ghisolfi è stato rappresentato, in considerazione della sua natura finanziaria, quale credito postergato. Ed infatti, ai sensi del combinato disposto degli art. 2467 c.c. e 2497 </w:t>
      </w:r>
      <w:r w:rsidRPr="00670476">
        <w:rPr>
          <w:rFonts w:ascii="Garamond" w:hAnsi="Garamond"/>
          <w:i/>
          <w:sz w:val="24"/>
          <w:szCs w:val="24"/>
          <w:lang w:val="it-IT"/>
        </w:rPr>
        <w:t>quinquies</w:t>
      </w:r>
      <w:r w:rsidRPr="00670476">
        <w:rPr>
          <w:rFonts w:ascii="Garamond" w:hAnsi="Garamond"/>
          <w:sz w:val="24"/>
          <w:szCs w:val="24"/>
          <w:lang w:val="it-IT"/>
        </w:rPr>
        <w:t xml:space="preserve"> c.c., sono postergati i finanziamenti in qualsiasi forma effettuati e concessi in un momento in cui, come nel caso di specie, avuto riguardo alla Società che li ha ricevuti:</w:t>
      </w:r>
    </w:p>
    <w:p w:rsidR="00531ED7" w:rsidRDefault="00223D05" w:rsidP="00893AB5">
      <w:pPr>
        <w:pStyle w:val="Paragrafoelenco"/>
        <w:numPr>
          <w:ilvl w:val="0"/>
          <w:numId w:val="59"/>
        </w:numPr>
        <w:spacing w:line="480" w:lineRule="auto"/>
        <w:rPr>
          <w:rFonts w:ascii="Garamond" w:hAnsi="Garamond"/>
          <w:sz w:val="24"/>
          <w:szCs w:val="24"/>
        </w:rPr>
      </w:pPr>
      <w:r w:rsidRPr="00670476">
        <w:rPr>
          <w:rFonts w:ascii="Garamond" w:hAnsi="Garamond"/>
          <w:sz w:val="24"/>
          <w:szCs w:val="24"/>
        </w:rPr>
        <w:t>vi era un eccessivo squilibrio dell’indebitamento rispetto al Patrimonio Netto;</w:t>
      </w:r>
    </w:p>
    <w:p w:rsidR="00223D05" w:rsidRPr="00531ED7" w:rsidRDefault="00223D05" w:rsidP="00893AB5">
      <w:pPr>
        <w:pStyle w:val="Paragrafoelenco"/>
        <w:numPr>
          <w:ilvl w:val="0"/>
          <w:numId w:val="59"/>
        </w:numPr>
        <w:spacing w:line="480" w:lineRule="auto"/>
        <w:rPr>
          <w:rFonts w:ascii="Garamond" w:hAnsi="Garamond"/>
          <w:sz w:val="24"/>
          <w:szCs w:val="24"/>
        </w:rPr>
      </w:pPr>
      <w:r w:rsidRPr="00531ED7">
        <w:rPr>
          <w:rFonts w:ascii="Garamond" w:hAnsi="Garamond"/>
          <w:sz w:val="24"/>
          <w:szCs w:val="24"/>
        </w:rPr>
        <w:t>sarebbe stato ragionevole effettuare un conferimento.</w:t>
      </w:r>
    </w:p>
    <w:p w:rsidR="00223D05" w:rsidRPr="00670476" w:rsidRDefault="00223D05" w:rsidP="00670476">
      <w:pPr>
        <w:pStyle w:val="Testodelblocco1"/>
        <w:spacing w:before="0" w:line="480" w:lineRule="auto"/>
        <w:ind w:left="0" w:right="0"/>
        <w:contextualSpacing/>
        <w:jc w:val="center"/>
        <w:outlineLvl w:val="0"/>
        <w:rPr>
          <w:rFonts w:ascii="Garamond" w:hAnsi="Garamond"/>
          <w:bCs/>
          <w:sz w:val="24"/>
          <w:szCs w:val="24"/>
        </w:rPr>
      </w:pPr>
      <w:bookmarkStart w:id="287" w:name="_Toc510632008"/>
      <w:bookmarkStart w:id="288" w:name="_Toc510680559"/>
      <w:bookmarkStart w:id="289" w:name="_Toc512009600"/>
      <w:bookmarkStart w:id="290" w:name="_Toc512274527"/>
      <w:bookmarkStart w:id="291" w:name="_Toc512274714"/>
      <w:r w:rsidRPr="00670476">
        <w:rPr>
          <w:rFonts w:ascii="Garamond" w:hAnsi="Garamond"/>
          <w:bCs/>
          <w:sz w:val="24"/>
          <w:szCs w:val="24"/>
        </w:rPr>
        <w:t>* * *</w:t>
      </w:r>
      <w:bookmarkEnd w:id="287"/>
      <w:bookmarkEnd w:id="288"/>
      <w:bookmarkEnd w:id="289"/>
      <w:bookmarkEnd w:id="290"/>
      <w:bookmarkEnd w:id="291"/>
    </w:p>
    <w:p w:rsidR="00223D05" w:rsidRPr="00670476" w:rsidRDefault="00223D05" w:rsidP="00670476">
      <w:pPr>
        <w:widowControl/>
        <w:spacing w:line="480" w:lineRule="auto"/>
        <w:rPr>
          <w:rFonts w:ascii="Garamond" w:hAnsi="Garamond"/>
          <w:sz w:val="24"/>
          <w:szCs w:val="24"/>
          <w:lang w:val="it-IT"/>
        </w:rPr>
      </w:pPr>
      <w:r w:rsidRPr="00670476">
        <w:rPr>
          <w:rFonts w:ascii="Garamond" w:hAnsi="Garamond"/>
          <w:strike/>
          <w:sz w:val="24"/>
          <w:szCs w:val="24"/>
          <w:lang w:val="it-IT"/>
        </w:rPr>
        <w:br w:type="page"/>
      </w:r>
    </w:p>
    <w:p w:rsidR="008F0BF5" w:rsidRPr="00670476" w:rsidRDefault="008F0BF5" w:rsidP="00D92884">
      <w:pPr>
        <w:pStyle w:val="Titolo"/>
      </w:pPr>
      <w:bookmarkStart w:id="292" w:name="_Toc512274715"/>
      <w:r w:rsidRPr="00670476">
        <w:t>CAPITOLO 8</w:t>
      </w:r>
      <w:bookmarkEnd w:id="292"/>
    </w:p>
    <w:p w:rsidR="008F0BF5" w:rsidRPr="00670476" w:rsidRDefault="008F0BF5" w:rsidP="00D92884">
      <w:pPr>
        <w:pStyle w:val="Titolo"/>
      </w:pPr>
      <w:bookmarkStart w:id="293" w:name="_Toc512274716"/>
      <w:r w:rsidRPr="00670476">
        <w:t>La Proposta ed il Piano</w:t>
      </w:r>
      <w:bookmarkEnd w:id="293"/>
    </w:p>
    <w:p w:rsidR="008F0BF5" w:rsidRPr="00670476" w:rsidRDefault="008F0BF5" w:rsidP="00670476">
      <w:pPr>
        <w:pStyle w:val="Testodelblocco1"/>
        <w:spacing w:before="0" w:line="480" w:lineRule="auto"/>
        <w:ind w:left="0" w:right="0"/>
        <w:contextualSpacing/>
        <w:outlineLvl w:val="0"/>
        <w:rPr>
          <w:rFonts w:ascii="Garamond" w:hAnsi="Garamond"/>
          <w:b/>
          <w:sz w:val="24"/>
          <w:szCs w:val="24"/>
        </w:rPr>
      </w:pPr>
      <w:bookmarkStart w:id="294" w:name="_Toc512274717"/>
      <w:r w:rsidRPr="00670476">
        <w:rPr>
          <w:rFonts w:ascii="Garamond" w:hAnsi="Garamond"/>
          <w:b/>
          <w:sz w:val="24"/>
          <w:szCs w:val="24"/>
        </w:rPr>
        <w:t>8.1 Premessa</w:t>
      </w:r>
      <w:bookmarkEnd w:id="294"/>
    </w:p>
    <w:p w:rsidR="008F0BF5" w:rsidRPr="00670476" w:rsidRDefault="008F0BF5" w:rsidP="00670476">
      <w:pPr>
        <w:pStyle w:val="Testodelblocco1"/>
        <w:spacing w:before="0" w:line="480" w:lineRule="auto"/>
        <w:ind w:left="0" w:right="0"/>
        <w:contextualSpacing/>
        <w:outlineLvl w:val="0"/>
        <w:rPr>
          <w:rFonts w:ascii="Garamond" w:hAnsi="Garamond"/>
          <w:sz w:val="24"/>
          <w:szCs w:val="24"/>
        </w:rPr>
      </w:pPr>
      <w:bookmarkStart w:id="295" w:name="_Toc507095572"/>
      <w:bookmarkStart w:id="296" w:name="_Toc507095845"/>
      <w:bookmarkStart w:id="297" w:name="_Toc507096413"/>
      <w:bookmarkStart w:id="298" w:name="_Toc507096922"/>
      <w:bookmarkStart w:id="299" w:name="_Toc509059365"/>
      <w:bookmarkStart w:id="300" w:name="_Toc509063606"/>
      <w:bookmarkStart w:id="301" w:name="_Toc510632012"/>
      <w:bookmarkStart w:id="302" w:name="_Toc510680563"/>
      <w:bookmarkStart w:id="303" w:name="_Toc512009604"/>
      <w:bookmarkStart w:id="304" w:name="_Toc512274531"/>
      <w:bookmarkStart w:id="305" w:name="_Toc512274718"/>
      <w:r w:rsidRPr="00670476">
        <w:rPr>
          <w:rFonts w:ascii="Garamond" w:hAnsi="Garamond"/>
          <w:sz w:val="24"/>
          <w:szCs w:val="24"/>
        </w:rPr>
        <w:t>Per una maggiore comprensione, la Proposta, come illustrata al successivo paragrafo 8.3 e sottoposta ai creditori, è corredata da, e si fonda su, sostanzialmente i seguenti elementi:</w:t>
      </w:r>
      <w:bookmarkEnd w:id="295"/>
      <w:bookmarkEnd w:id="296"/>
      <w:bookmarkEnd w:id="297"/>
      <w:bookmarkEnd w:id="298"/>
      <w:bookmarkEnd w:id="299"/>
      <w:bookmarkEnd w:id="300"/>
      <w:bookmarkEnd w:id="301"/>
      <w:bookmarkEnd w:id="302"/>
      <w:bookmarkEnd w:id="303"/>
      <w:bookmarkEnd w:id="304"/>
      <w:bookmarkEnd w:id="305"/>
    </w:p>
    <w:p w:rsidR="008F0BF5" w:rsidRPr="00235DE9" w:rsidRDefault="008F0BF5" w:rsidP="00670476">
      <w:pPr>
        <w:numPr>
          <w:ilvl w:val="0"/>
          <w:numId w:val="31"/>
        </w:numPr>
        <w:suppressAutoHyphens/>
        <w:spacing w:line="480" w:lineRule="auto"/>
        <w:contextualSpacing/>
        <w:textAlignment w:val="baseline"/>
        <w:rPr>
          <w:rFonts w:ascii="Garamond" w:hAnsi="Garamond"/>
          <w:sz w:val="24"/>
          <w:szCs w:val="24"/>
          <w:lang w:val="it-IT"/>
        </w:rPr>
      </w:pPr>
      <w:r w:rsidRPr="00670476">
        <w:rPr>
          <w:rFonts w:ascii="Garamond" w:hAnsi="Garamond"/>
          <w:sz w:val="24"/>
          <w:szCs w:val="24"/>
          <w:lang w:val="it-IT"/>
        </w:rPr>
        <w:t>il Piano che illustra lo stato dei debiti della Società alla Data di Riferimento (</w:t>
      </w:r>
      <w:r w:rsidRPr="00670476">
        <w:rPr>
          <w:rFonts w:ascii="Garamond" w:hAnsi="Garamond"/>
          <w:i/>
          <w:sz w:val="24"/>
          <w:szCs w:val="24"/>
          <w:lang w:val="it-IT"/>
        </w:rPr>
        <w:t>i.e</w:t>
      </w:r>
      <w:r w:rsidRPr="00670476">
        <w:rPr>
          <w:rFonts w:ascii="Garamond" w:hAnsi="Garamond"/>
          <w:sz w:val="24"/>
          <w:szCs w:val="24"/>
          <w:lang w:val="it-IT"/>
        </w:rPr>
        <w:t xml:space="preserve">., il </w:t>
      </w:r>
      <w:r w:rsidRPr="009103D2">
        <w:rPr>
          <w:rFonts w:ascii="Garamond" w:hAnsi="Garamond"/>
          <w:sz w:val="24"/>
          <w:szCs w:val="24"/>
          <w:lang w:val="it-IT"/>
        </w:rPr>
        <w:t>15 ottobre 2017</w:t>
      </w:r>
      <w:r w:rsidRPr="00502E23">
        <w:rPr>
          <w:rFonts w:ascii="Garamond" w:hAnsi="Garamond"/>
          <w:sz w:val="24"/>
          <w:szCs w:val="24"/>
          <w:lang w:val="it-IT"/>
        </w:rPr>
        <w:t xml:space="preserve">), con la </w:t>
      </w:r>
      <w:r w:rsidRPr="00235DE9">
        <w:rPr>
          <w:rFonts w:ascii="Garamond" w:hAnsi="Garamond"/>
          <w:sz w:val="24"/>
          <w:szCs w:val="24"/>
          <w:lang w:val="it-IT"/>
        </w:rPr>
        <w:t>suddivisione tra creditori prededucibili, creditori privilegiati generali, creditori privilegiati speciali e creditori chirografari, nonché l’attivo realizzabile (cfr. doc.</w:t>
      </w:r>
      <w:r w:rsidRPr="00235DE9">
        <w:rPr>
          <w:rFonts w:ascii="Garamond" w:hAnsi="Garamond"/>
          <w:b/>
          <w:sz w:val="24"/>
          <w:szCs w:val="24"/>
          <w:lang w:val="it-IT"/>
        </w:rPr>
        <w:t xml:space="preserve"> </w:t>
      </w:r>
      <w:r w:rsidR="00235DE9" w:rsidRPr="00235DE9">
        <w:rPr>
          <w:rFonts w:ascii="Garamond" w:hAnsi="Garamond"/>
          <w:sz w:val="24"/>
          <w:szCs w:val="24"/>
          <w:lang w:val="it-IT"/>
        </w:rPr>
        <w:t>4</w:t>
      </w:r>
      <w:r w:rsidR="00613A88">
        <w:rPr>
          <w:rFonts w:ascii="Garamond" w:hAnsi="Garamond"/>
          <w:sz w:val="24"/>
          <w:szCs w:val="24"/>
          <w:lang w:val="it-IT"/>
        </w:rPr>
        <w:t>7</w:t>
      </w:r>
      <w:r w:rsidRPr="00235DE9">
        <w:rPr>
          <w:rFonts w:ascii="Garamond" w:hAnsi="Garamond"/>
          <w:sz w:val="24"/>
          <w:szCs w:val="24"/>
          <w:lang w:val="it-IT"/>
        </w:rPr>
        <w:t>);</w:t>
      </w:r>
    </w:p>
    <w:p w:rsidR="008F0BF5" w:rsidRPr="00670476" w:rsidRDefault="008F0BF5" w:rsidP="00670476">
      <w:pPr>
        <w:numPr>
          <w:ilvl w:val="0"/>
          <w:numId w:val="31"/>
        </w:numPr>
        <w:suppressAutoHyphens/>
        <w:spacing w:line="480" w:lineRule="auto"/>
        <w:contextualSpacing/>
        <w:textAlignment w:val="baseline"/>
        <w:rPr>
          <w:rFonts w:ascii="Garamond" w:hAnsi="Garamond"/>
          <w:sz w:val="24"/>
          <w:szCs w:val="24"/>
          <w:lang w:val="it-IT"/>
        </w:rPr>
      </w:pPr>
      <w:r w:rsidRPr="00235DE9">
        <w:rPr>
          <w:rFonts w:ascii="Garamond" w:hAnsi="Garamond"/>
          <w:sz w:val="24"/>
          <w:szCs w:val="24"/>
          <w:lang w:val="it-IT"/>
        </w:rPr>
        <w:t xml:space="preserve">la cessione del Ramo </w:t>
      </w:r>
      <w:r w:rsidR="00DA38FA" w:rsidRPr="00235DE9">
        <w:rPr>
          <w:rFonts w:ascii="Garamond" w:hAnsi="Garamond"/>
          <w:sz w:val="24"/>
          <w:szCs w:val="24"/>
          <w:lang w:val="it-IT"/>
        </w:rPr>
        <w:t xml:space="preserve">IBP </w:t>
      </w:r>
      <w:r w:rsidR="009E69C1" w:rsidRPr="00235DE9">
        <w:rPr>
          <w:rFonts w:ascii="Garamond" w:hAnsi="Garamond"/>
          <w:sz w:val="24"/>
          <w:szCs w:val="24"/>
          <w:lang w:val="it-IT"/>
        </w:rPr>
        <w:t>Energia</w:t>
      </w:r>
      <w:r w:rsidR="00E97038" w:rsidRPr="00235DE9">
        <w:rPr>
          <w:rFonts w:ascii="Garamond" w:hAnsi="Garamond"/>
          <w:sz w:val="24"/>
          <w:szCs w:val="24"/>
          <w:lang w:val="it-IT"/>
        </w:rPr>
        <w:t xml:space="preserve"> (unitamente a tutti</w:t>
      </w:r>
      <w:r w:rsidR="00D17981" w:rsidRPr="00235DE9">
        <w:rPr>
          <w:rFonts w:ascii="Garamond" w:hAnsi="Garamond"/>
          <w:sz w:val="24"/>
          <w:szCs w:val="24"/>
          <w:lang w:val="it-IT"/>
        </w:rPr>
        <w:t xml:space="preserve"> gli</w:t>
      </w:r>
      <w:r w:rsidR="00D17981" w:rsidRPr="00670476">
        <w:rPr>
          <w:rFonts w:ascii="Garamond" w:hAnsi="Garamond"/>
          <w:sz w:val="24"/>
          <w:szCs w:val="24"/>
          <w:lang w:val="it-IT"/>
        </w:rPr>
        <w:t xml:space="preserve"> altri rami d’azienda costituenti il “Perimetro Bio”);</w:t>
      </w:r>
    </w:p>
    <w:p w:rsidR="005F0443" w:rsidRPr="00670476" w:rsidRDefault="00987CFF" w:rsidP="00670476">
      <w:pPr>
        <w:numPr>
          <w:ilvl w:val="0"/>
          <w:numId w:val="31"/>
        </w:numPr>
        <w:suppressAutoHyphens/>
        <w:spacing w:line="480" w:lineRule="auto"/>
        <w:contextualSpacing/>
        <w:textAlignment w:val="baseline"/>
        <w:rPr>
          <w:rFonts w:ascii="Garamond" w:hAnsi="Garamond"/>
          <w:sz w:val="24"/>
          <w:szCs w:val="24"/>
          <w:lang w:val="it-IT"/>
        </w:rPr>
      </w:pPr>
      <w:r>
        <w:rPr>
          <w:rFonts w:ascii="Garamond" w:hAnsi="Garamond"/>
          <w:sz w:val="24"/>
          <w:szCs w:val="24"/>
          <w:lang w:val="it-IT"/>
        </w:rPr>
        <w:t xml:space="preserve">l’Accordo </w:t>
      </w:r>
      <w:r w:rsidR="009E69C1">
        <w:rPr>
          <w:rFonts w:ascii="Garamond" w:hAnsi="Garamond"/>
          <w:sz w:val="24"/>
          <w:szCs w:val="24"/>
          <w:lang w:val="it-IT"/>
        </w:rPr>
        <w:t>UCI Leasing</w:t>
      </w:r>
      <w:r w:rsidR="005F0443" w:rsidRPr="00670476">
        <w:rPr>
          <w:rFonts w:ascii="Garamond" w:hAnsi="Garamond"/>
          <w:sz w:val="24"/>
          <w:szCs w:val="24"/>
          <w:lang w:val="it-IT"/>
        </w:rPr>
        <w:t>;</w:t>
      </w:r>
    </w:p>
    <w:p w:rsidR="008F0BF5" w:rsidRPr="00670476" w:rsidRDefault="008F0BF5" w:rsidP="00670476">
      <w:pPr>
        <w:numPr>
          <w:ilvl w:val="0"/>
          <w:numId w:val="31"/>
        </w:numPr>
        <w:suppressAutoHyphens/>
        <w:spacing w:line="480" w:lineRule="auto"/>
        <w:contextualSpacing/>
        <w:textAlignment w:val="baseline"/>
        <w:rPr>
          <w:rFonts w:ascii="Garamond" w:hAnsi="Garamond"/>
          <w:sz w:val="24"/>
          <w:szCs w:val="24"/>
          <w:lang w:val="it-IT"/>
        </w:rPr>
      </w:pPr>
      <w:r w:rsidRPr="00670476">
        <w:rPr>
          <w:rFonts w:ascii="Garamond" w:hAnsi="Garamond"/>
          <w:sz w:val="24"/>
          <w:szCs w:val="24"/>
          <w:lang w:val="it-IT"/>
        </w:rPr>
        <w:t>l’</w:t>
      </w:r>
      <w:r w:rsidR="001B046B">
        <w:rPr>
          <w:rFonts w:ascii="Garamond" w:hAnsi="Garamond"/>
          <w:sz w:val="24"/>
          <w:szCs w:val="24"/>
          <w:lang w:val="it-IT"/>
        </w:rPr>
        <w:t>incasso del credito derivante dal Contratto di Affitto IBP</w:t>
      </w:r>
      <w:r w:rsidRPr="00670476">
        <w:rPr>
          <w:rFonts w:ascii="Garamond" w:hAnsi="Garamond"/>
          <w:sz w:val="24"/>
          <w:szCs w:val="24"/>
          <w:lang w:val="it-IT"/>
        </w:rPr>
        <w:t>;</w:t>
      </w:r>
    </w:p>
    <w:p w:rsidR="00E2071A" w:rsidRDefault="00E2071A" w:rsidP="00670476">
      <w:pPr>
        <w:numPr>
          <w:ilvl w:val="0"/>
          <w:numId w:val="31"/>
        </w:numPr>
        <w:suppressAutoHyphens/>
        <w:spacing w:line="480" w:lineRule="auto"/>
        <w:contextualSpacing/>
        <w:textAlignment w:val="baseline"/>
        <w:rPr>
          <w:rFonts w:ascii="Garamond" w:hAnsi="Garamond"/>
          <w:sz w:val="24"/>
          <w:szCs w:val="24"/>
          <w:lang w:val="it-IT"/>
        </w:rPr>
      </w:pPr>
      <w:r>
        <w:rPr>
          <w:rFonts w:ascii="Garamond" w:hAnsi="Garamond"/>
          <w:sz w:val="24"/>
          <w:szCs w:val="24"/>
          <w:lang w:val="it-IT"/>
        </w:rPr>
        <w:t xml:space="preserve">il </w:t>
      </w:r>
      <w:proofErr w:type="spellStart"/>
      <w:r>
        <w:rPr>
          <w:rFonts w:ascii="Garamond" w:hAnsi="Garamond"/>
          <w:sz w:val="24"/>
          <w:szCs w:val="24"/>
          <w:lang w:val="it-IT"/>
        </w:rPr>
        <w:t>Businnes</w:t>
      </w:r>
      <w:proofErr w:type="spellEnd"/>
      <w:r>
        <w:rPr>
          <w:rFonts w:ascii="Garamond" w:hAnsi="Garamond"/>
          <w:sz w:val="24"/>
          <w:szCs w:val="24"/>
          <w:lang w:val="it-IT"/>
        </w:rPr>
        <w:t xml:space="preserve"> Plan;</w:t>
      </w:r>
    </w:p>
    <w:p w:rsidR="00E2071A" w:rsidRDefault="00E2071A" w:rsidP="00670476">
      <w:pPr>
        <w:numPr>
          <w:ilvl w:val="0"/>
          <w:numId w:val="31"/>
        </w:numPr>
        <w:suppressAutoHyphens/>
        <w:spacing w:line="480" w:lineRule="auto"/>
        <w:contextualSpacing/>
        <w:textAlignment w:val="baseline"/>
        <w:rPr>
          <w:rFonts w:ascii="Garamond" w:hAnsi="Garamond"/>
          <w:sz w:val="24"/>
          <w:szCs w:val="24"/>
          <w:lang w:val="it-IT"/>
        </w:rPr>
      </w:pPr>
      <w:r>
        <w:rPr>
          <w:rFonts w:ascii="Garamond" w:hAnsi="Garamond"/>
          <w:sz w:val="24"/>
          <w:szCs w:val="24"/>
          <w:lang w:val="it-IT"/>
        </w:rPr>
        <w:t>l’Impegno Ghisolfi;</w:t>
      </w:r>
    </w:p>
    <w:p w:rsidR="00531ED7" w:rsidRPr="00531ED7" w:rsidRDefault="00531ED7" w:rsidP="00670476">
      <w:pPr>
        <w:numPr>
          <w:ilvl w:val="0"/>
          <w:numId w:val="31"/>
        </w:numPr>
        <w:suppressAutoHyphens/>
        <w:spacing w:line="480" w:lineRule="auto"/>
        <w:contextualSpacing/>
        <w:textAlignment w:val="baseline"/>
        <w:rPr>
          <w:rFonts w:ascii="Garamond" w:hAnsi="Garamond"/>
          <w:sz w:val="24"/>
          <w:szCs w:val="24"/>
          <w:lang w:val="it-IT"/>
        </w:rPr>
      </w:pPr>
      <w:r>
        <w:rPr>
          <w:rFonts w:ascii="Garamond" w:hAnsi="Garamond"/>
          <w:sz w:val="24"/>
          <w:szCs w:val="24"/>
          <w:lang w:val="it-IT"/>
        </w:rPr>
        <w:t>la messa in liquidazione della Società;</w:t>
      </w:r>
    </w:p>
    <w:p w:rsidR="008F0BF5" w:rsidRPr="00670476" w:rsidRDefault="008F0BF5" w:rsidP="00670476">
      <w:pPr>
        <w:numPr>
          <w:ilvl w:val="0"/>
          <w:numId w:val="31"/>
        </w:numPr>
        <w:suppressAutoHyphens/>
        <w:spacing w:line="480" w:lineRule="auto"/>
        <w:contextualSpacing/>
        <w:textAlignment w:val="baseline"/>
        <w:rPr>
          <w:rFonts w:ascii="Garamond" w:hAnsi="Garamond"/>
          <w:sz w:val="24"/>
          <w:szCs w:val="24"/>
          <w:lang w:val="it-IT"/>
        </w:rPr>
      </w:pPr>
      <w:r w:rsidRPr="00670476">
        <w:rPr>
          <w:rFonts w:ascii="Garamond" w:hAnsi="Garamond"/>
          <w:sz w:val="24"/>
          <w:szCs w:val="24"/>
          <w:lang w:val="it-IT"/>
        </w:rPr>
        <w:t>il Piano di Ripagamento che illustra le tempistiche di rimborso dei creditori.</w:t>
      </w:r>
    </w:p>
    <w:p w:rsidR="008F0BF5" w:rsidRPr="00670476" w:rsidRDefault="008F0BF5" w:rsidP="00670476">
      <w:pPr>
        <w:pStyle w:val="Testodelblocco1"/>
        <w:spacing w:before="0" w:line="480" w:lineRule="auto"/>
        <w:ind w:left="0" w:right="0"/>
        <w:contextualSpacing/>
        <w:jc w:val="center"/>
        <w:outlineLvl w:val="0"/>
        <w:rPr>
          <w:rFonts w:ascii="Garamond" w:hAnsi="Garamond"/>
          <w:sz w:val="24"/>
          <w:szCs w:val="24"/>
        </w:rPr>
      </w:pPr>
      <w:bookmarkStart w:id="306" w:name="_Toc507095573"/>
      <w:bookmarkStart w:id="307" w:name="_Toc507095846"/>
      <w:bookmarkStart w:id="308" w:name="_Toc507096414"/>
      <w:bookmarkStart w:id="309" w:name="_Toc507096923"/>
      <w:bookmarkStart w:id="310" w:name="_Toc509059366"/>
      <w:bookmarkStart w:id="311" w:name="_Toc509063607"/>
      <w:bookmarkStart w:id="312" w:name="_Toc510632013"/>
      <w:bookmarkStart w:id="313" w:name="_Toc510680564"/>
      <w:bookmarkStart w:id="314" w:name="_Toc512009605"/>
      <w:bookmarkStart w:id="315" w:name="_Toc512274532"/>
      <w:bookmarkStart w:id="316" w:name="_Toc512274719"/>
      <w:r w:rsidRPr="00670476">
        <w:rPr>
          <w:rFonts w:ascii="Garamond" w:hAnsi="Garamond"/>
          <w:sz w:val="24"/>
          <w:szCs w:val="24"/>
        </w:rPr>
        <w:t>* * *</w:t>
      </w:r>
      <w:bookmarkEnd w:id="306"/>
      <w:bookmarkEnd w:id="307"/>
      <w:bookmarkEnd w:id="308"/>
      <w:bookmarkEnd w:id="309"/>
      <w:bookmarkEnd w:id="310"/>
      <w:bookmarkEnd w:id="311"/>
      <w:bookmarkEnd w:id="312"/>
      <w:bookmarkEnd w:id="313"/>
      <w:bookmarkEnd w:id="314"/>
      <w:bookmarkEnd w:id="315"/>
      <w:bookmarkEnd w:id="316"/>
    </w:p>
    <w:p w:rsidR="008F0BF5" w:rsidRPr="00670476" w:rsidRDefault="008F0BF5" w:rsidP="00670476">
      <w:pPr>
        <w:pStyle w:val="Testodelblocco1"/>
        <w:spacing w:before="0" w:line="480" w:lineRule="auto"/>
        <w:ind w:left="0" w:right="0"/>
        <w:contextualSpacing/>
        <w:outlineLvl w:val="0"/>
        <w:rPr>
          <w:rFonts w:ascii="Garamond" w:hAnsi="Garamond"/>
          <w:b/>
          <w:sz w:val="24"/>
          <w:szCs w:val="24"/>
        </w:rPr>
      </w:pPr>
      <w:bookmarkStart w:id="317" w:name="_Toc512274720"/>
      <w:r w:rsidRPr="00670476">
        <w:rPr>
          <w:rFonts w:ascii="Garamond" w:hAnsi="Garamond"/>
          <w:b/>
          <w:sz w:val="24"/>
          <w:szCs w:val="24"/>
        </w:rPr>
        <w:t>8.2 Considerazioni sulla Proposta e sul Piano</w:t>
      </w:r>
      <w:bookmarkEnd w:id="317"/>
    </w:p>
    <w:p w:rsidR="008F0BF5" w:rsidRPr="00670476" w:rsidRDefault="008F0BF5" w:rsidP="00670476">
      <w:pPr>
        <w:pStyle w:val="Testodelblocco1"/>
        <w:spacing w:before="0" w:line="480" w:lineRule="auto"/>
        <w:ind w:left="0" w:right="0"/>
        <w:contextualSpacing/>
        <w:outlineLvl w:val="0"/>
        <w:rPr>
          <w:rFonts w:ascii="Garamond" w:hAnsi="Garamond"/>
          <w:sz w:val="24"/>
          <w:szCs w:val="24"/>
        </w:rPr>
      </w:pPr>
      <w:bookmarkStart w:id="318" w:name="_Toc507095575"/>
      <w:bookmarkStart w:id="319" w:name="_Toc507095848"/>
      <w:bookmarkStart w:id="320" w:name="_Toc507096416"/>
      <w:bookmarkStart w:id="321" w:name="_Toc507096925"/>
      <w:bookmarkStart w:id="322" w:name="_Toc509059368"/>
      <w:bookmarkStart w:id="323" w:name="_Toc509063609"/>
      <w:bookmarkStart w:id="324" w:name="_Toc510632015"/>
      <w:bookmarkStart w:id="325" w:name="_Toc510680566"/>
      <w:bookmarkStart w:id="326" w:name="_Toc512009607"/>
      <w:bookmarkStart w:id="327" w:name="_Toc512274534"/>
      <w:bookmarkStart w:id="328" w:name="_Toc512274721"/>
      <w:r w:rsidRPr="00670476">
        <w:rPr>
          <w:rFonts w:ascii="Garamond" w:hAnsi="Garamond"/>
          <w:sz w:val="24"/>
          <w:szCs w:val="24"/>
        </w:rPr>
        <w:t xml:space="preserve">La Società, come anticipato, intende sottoporre ai propri creditori ed a codesto Ill.mo Tribunale una Proposta ed un Piano, che possono essere qualificati liquidatori, in quanto prevedono la cessione integrale dei cespiti della Società, l’incasso dei crediti e la destinazione del ricavato al pagamento del ceto creditorio, dedotte le somme necessarie al pagamento delle spese di giustizia e dei crediti prededucibili </w:t>
      </w:r>
      <w:r w:rsidRPr="00670476">
        <w:rPr>
          <w:rFonts w:ascii="Garamond" w:hAnsi="Garamond"/>
          <w:i/>
          <w:sz w:val="24"/>
          <w:szCs w:val="24"/>
        </w:rPr>
        <w:t>medio tempore</w:t>
      </w:r>
      <w:r w:rsidRPr="00670476">
        <w:rPr>
          <w:rFonts w:ascii="Garamond" w:hAnsi="Garamond"/>
          <w:sz w:val="24"/>
          <w:szCs w:val="24"/>
        </w:rPr>
        <w:t xml:space="preserve"> maturati in linea con il Business Plan.</w:t>
      </w:r>
      <w:bookmarkEnd w:id="318"/>
      <w:bookmarkEnd w:id="319"/>
      <w:bookmarkEnd w:id="320"/>
      <w:bookmarkEnd w:id="321"/>
      <w:bookmarkEnd w:id="322"/>
      <w:bookmarkEnd w:id="323"/>
      <w:bookmarkEnd w:id="324"/>
      <w:bookmarkEnd w:id="325"/>
      <w:bookmarkEnd w:id="326"/>
      <w:bookmarkEnd w:id="327"/>
      <w:bookmarkEnd w:id="328"/>
    </w:p>
    <w:p w:rsidR="008F0BF5" w:rsidRPr="00670476" w:rsidRDefault="008F0BF5" w:rsidP="00670476">
      <w:pPr>
        <w:pStyle w:val="Testodelblocco1"/>
        <w:spacing w:before="0" w:line="480" w:lineRule="auto"/>
        <w:ind w:left="0" w:right="0"/>
        <w:contextualSpacing/>
        <w:outlineLvl w:val="0"/>
        <w:rPr>
          <w:rFonts w:ascii="Garamond" w:hAnsi="Garamond"/>
          <w:sz w:val="24"/>
          <w:szCs w:val="24"/>
        </w:rPr>
      </w:pPr>
      <w:bookmarkStart w:id="329" w:name="_Toc507095576"/>
      <w:bookmarkStart w:id="330" w:name="_Toc507095849"/>
      <w:bookmarkStart w:id="331" w:name="_Toc507096417"/>
      <w:bookmarkStart w:id="332" w:name="_Toc507096926"/>
      <w:bookmarkStart w:id="333" w:name="_Toc509059369"/>
      <w:bookmarkStart w:id="334" w:name="_Toc509063610"/>
      <w:bookmarkStart w:id="335" w:name="_Toc510632016"/>
      <w:bookmarkStart w:id="336" w:name="_Toc510680567"/>
      <w:bookmarkStart w:id="337" w:name="_Toc512009608"/>
      <w:bookmarkStart w:id="338" w:name="_Toc512274535"/>
      <w:bookmarkStart w:id="339" w:name="_Toc512274722"/>
      <w:r w:rsidRPr="00670476">
        <w:rPr>
          <w:rFonts w:ascii="Garamond" w:hAnsi="Garamond"/>
          <w:sz w:val="24"/>
          <w:szCs w:val="24"/>
        </w:rPr>
        <w:t xml:space="preserve">In particolare, come indicato nel ricorso per concordato “prenotativo” e richiamato in premessa del presente atto, poiché il nostro ordinamento non conosce il cd. “concordato di gruppo”, si ricorda che, contestualmente al deposito del ricorso ex art. 161, sesto comma, legge fall. da parte di </w:t>
      </w:r>
      <w:r w:rsidR="00DA38FA" w:rsidRPr="00670476">
        <w:rPr>
          <w:rFonts w:ascii="Garamond" w:hAnsi="Garamond"/>
          <w:sz w:val="24"/>
          <w:szCs w:val="24"/>
        </w:rPr>
        <w:t>IBP ENERGIA</w:t>
      </w:r>
      <w:r w:rsidRPr="00670476">
        <w:rPr>
          <w:rFonts w:ascii="Garamond" w:hAnsi="Garamond"/>
          <w:sz w:val="24"/>
          <w:szCs w:val="24"/>
        </w:rPr>
        <w:t xml:space="preserve">, hanno depositato analoghi ricorsi anche le altre società del Gruppo Mossi Ghisolfi avanti a codesto Ill.mo Tribunale, al fine di risolvere la propri crisi attraverso uno strumento unitario che coinvolgesse tutte o una parte di esse. E ciò, stante il contenuto dell’Offerta Versalis e come meglio si dirà </w:t>
      </w:r>
      <w:r w:rsidRPr="00670476">
        <w:rPr>
          <w:rFonts w:ascii="Garamond" w:hAnsi="Garamond"/>
          <w:i/>
          <w:sz w:val="24"/>
          <w:szCs w:val="24"/>
        </w:rPr>
        <w:t>infra</w:t>
      </w:r>
      <w:r w:rsidRPr="00670476">
        <w:rPr>
          <w:rFonts w:ascii="Garamond" w:hAnsi="Garamond"/>
          <w:sz w:val="24"/>
          <w:szCs w:val="24"/>
        </w:rPr>
        <w:t>, anche e soprattutto attraverso la cessione, nell’ambito di un unico processo di vendita competitivo, dell’insieme dei beni che compongono il c.d. “Perimetro Bio”.</w:t>
      </w:r>
      <w:bookmarkEnd w:id="329"/>
      <w:bookmarkEnd w:id="330"/>
      <w:bookmarkEnd w:id="331"/>
      <w:bookmarkEnd w:id="332"/>
      <w:bookmarkEnd w:id="333"/>
      <w:bookmarkEnd w:id="334"/>
      <w:bookmarkEnd w:id="335"/>
      <w:bookmarkEnd w:id="336"/>
      <w:bookmarkEnd w:id="337"/>
      <w:bookmarkEnd w:id="338"/>
      <w:bookmarkEnd w:id="339"/>
    </w:p>
    <w:p w:rsidR="008F0BF5" w:rsidRPr="00670476" w:rsidRDefault="008F0BF5" w:rsidP="00670476">
      <w:pPr>
        <w:pStyle w:val="Testodelblocco1"/>
        <w:spacing w:before="0" w:line="480" w:lineRule="auto"/>
        <w:ind w:left="0" w:right="0"/>
        <w:contextualSpacing/>
        <w:outlineLvl w:val="0"/>
        <w:rPr>
          <w:rFonts w:ascii="Garamond" w:hAnsi="Garamond"/>
          <w:sz w:val="24"/>
          <w:szCs w:val="24"/>
        </w:rPr>
      </w:pPr>
      <w:bookmarkStart w:id="340" w:name="_Toc507095577"/>
      <w:bookmarkStart w:id="341" w:name="_Toc507095850"/>
      <w:bookmarkStart w:id="342" w:name="_Toc507096418"/>
      <w:bookmarkStart w:id="343" w:name="_Toc507096927"/>
      <w:bookmarkStart w:id="344" w:name="_Toc509059370"/>
      <w:bookmarkStart w:id="345" w:name="_Toc509063611"/>
      <w:bookmarkStart w:id="346" w:name="_Toc510632017"/>
      <w:bookmarkStart w:id="347" w:name="_Toc510680568"/>
      <w:bookmarkStart w:id="348" w:name="_Toc512009609"/>
      <w:bookmarkStart w:id="349" w:name="_Toc512274536"/>
      <w:bookmarkStart w:id="350" w:name="_Toc512274723"/>
      <w:r w:rsidRPr="00670476">
        <w:rPr>
          <w:rFonts w:ascii="Garamond" w:hAnsi="Garamond"/>
          <w:sz w:val="24"/>
          <w:szCs w:val="24"/>
        </w:rPr>
        <w:t>E d’altronde, la necessità che la crisi delle Società del Gruppo M&amp;G sia risolta in via unitaria – anche e soprattutto al fine di meglio valorizzare il “bene azienda” complessivamente inteso – è stato chiaramente espresso anche dai professionisti incaricati di redigere la Perizia Tecnica. Sulla base delle risultanze contenute in tale elaborato, risulta che l’insieme degli asset rientranti nel Perimetro BIO è caratterizzato da un forte legame di unitarietà tecnico-economica.</w:t>
      </w:r>
      <w:bookmarkEnd w:id="340"/>
      <w:bookmarkEnd w:id="341"/>
      <w:bookmarkEnd w:id="342"/>
      <w:bookmarkEnd w:id="343"/>
      <w:bookmarkEnd w:id="344"/>
      <w:bookmarkEnd w:id="345"/>
      <w:bookmarkEnd w:id="346"/>
      <w:bookmarkEnd w:id="347"/>
      <w:bookmarkEnd w:id="348"/>
      <w:bookmarkEnd w:id="349"/>
      <w:bookmarkEnd w:id="350"/>
    </w:p>
    <w:p w:rsidR="008F0BF5" w:rsidRPr="00670476" w:rsidRDefault="008F0BF5" w:rsidP="00893AB5">
      <w:pPr>
        <w:pStyle w:val="Testodelblocco1"/>
        <w:numPr>
          <w:ilvl w:val="0"/>
          <w:numId w:val="51"/>
        </w:numPr>
        <w:spacing w:before="0" w:line="480" w:lineRule="auto"/>
        <w:contextualSpacing/>
        <w:outlineLvl w:val="0"/>
        <w:rPr>
          <w:rFonts w:ascii="Garamond" w:hAnsi="Garamond"/>
          <w:sz w:val="24"/>
          <w:szCs w:val="24"/>
        </w:rPr>
      </w:pPr>
      <w:bookmarkStart w:id="351" w:name="_Toc507095578"/>
      <w:bookmarkStart w:id="352" w:name="_Toc507095851"/>
      <w:bookmarkStart w:id="353" w:name="_Toc507096419"/>
      <w:bookmarkStart w:id="354" w:name="_Toc507096928"/>
      <w:bookmarkStart w:id="355" w:name="_Toc509059371"/>
      <w:bookmarkStart w:id="356" w:name="_Toc509063612"/>
      <w:bookmarkStart w:id="357" w:name="_Toc510632018"/>
      <w:bookmarkStart w:id="358" w:name="_Toc510680569"/>
      <w:bookmarkStart w:id="359" w:name="_Toc512009610"/>
      <w:bookmarkStart w:id="360" w:name="_Toc512274537"/>
      <w:bookmarkStart w:id="361" w:name="_Toc512274724"/>
      <w:r w:rsidRPr="00670476">
        <w:rPr>
          <w:rFonts w:ascii="Garamond" w:hAnsi="Garamond"/>
          <w:i/>
          <w:iCs/>
          <w:sz w:val="24"/>
          <w:szCs w:val="24"/>
        </w:rPr>
        <w:t>«Lo sviluppo del progetto industriale del Gruppo M&amp;G nel settore della produzione di bioetanolo di seconda generazione richiede la presenza e l’integrazione di diverse componenti, ciascuna specializzata in una delle funzioni strategiche da coprire per poter raggiungere l’obiettivo prefissato. L’insieme di queste componenti, che svolgono le funzioni di ricerca, sviluppo tecnologico, ingegnerizzazione, dimostrazione industriale, vendita di prodotti e know-how e pubbliche relazioni, costituisce il cosiddetto “Perimetro Bio”, caratterizzato da un forte legame di unitarietà tecnico-economica.</w:t>
      </w:r>
      <w:bookmarkEnd w:id="351"/>
      <w:bookmarkEnd w:id="352"/>
      <w:bookmarkEnd w:id="353"/>
      <w:bookmarkEnd w:id="354"/>
      <w:bookmarkEnd w:id="355"/>
      <w:bookmarkEnd w:id="356"/>
      <w:bookmarkEnd w:id="357"/>
      <w:bookmarkEnd w:id="358"/>
      <w:bookmarkEnd w:id="359"/>
      <w:bookmarkEnd w:id="360"/>
      <w:bookmarkEnd w:id="361"/>
    </w:p>
    <w:p w:rsidR="008F0BF5" w:rsidRPr="00670476" w:rsidRDefault="008F0BF5" w:rsidP="00893AB5">
      <w:pPr>
        <w:pStyle w:val="Testodelblocco1"/>
        <w:numPr>
          <w:ilvl w:val="0"/>
          <w:numId w:val="51"/>
        </w:numPr>
        <w:spacing w:before="0" w:line="480" w:lineRule="auto"/>
        <w:contextualSpacing/>
        <w:outlineLvl w:val="0"/>
        <w:rPr>
          <w:rFonts w:ascii="Garamond" w:hAnsi="Garamond"/>
          <w:sz w:val="24"/>
          <w:szCs w:val="24"/>
        </w:rPr>
      </w:pPr>
      <w:bookmarkStart w:id="362" w:name="_Toc507095579"/>
      <w:bookmarkStart w:id="363" w:name="_Toc507095852"/>
      <w:bookmarkStart w:id="364" w:name="_Toc507096420"/>
      <w:bookmarkStart w:id="365" w:name="_Toc507096929"/>
      <w:bookmarkStart w:id="366" w:name="_Toc509059372"/>
      <w:bookmarkStart w:id="367" w:name="_Toc509063613"/>
      <w:bookmarkStart w:id="368" w:name="_Toc510632019"/>
      <w:bookmarkStart w:id="369" w:name="_Toc510680570"/>
      <w:bookmarkStart w:id="370" w:name="_Toc512009611"/>
      <w:bookmarkStart w:id="371" w:name="_Toc512274538"/>
      <w:bookmarkStart w:id="372" w:name="_Toc512274725"/>
      <w:r w:rsidRPr="00670476">
        <w:rPr>
          <w:rFonts w:ascii="Garamond" w:hAnsi="Garamond"/>
          <w:i/>
          <w:iCs/>
          <w:sz w:val="24"/>
          <w:szCs w:val="24"/>
        </w:rPr>
        <w:t>Il Perimetro Bio è articolato in 4 società:</w:t>
      </w:r>
      <w:bookmarkEnd w:id="362"/>
      <w:bookmarkEnd w:id="363"/>
      <w:bookmarkEnd w:id="364"/>
      <w:bookmarkEnd w:id="365"/>
      <w:bookmarkEnd w:id="366"/>
      <w:bookmarkEnd w:id="367"/>
      <w:bookmarkEnd w:id="368"/>
      <w:bookmarkEnd w:id="369"/>
      <w:bookmarkEnd w:id="370"/>
      <w:bookmarkEnd w:id="371"/>
      <w:bookmarkEnd w:id="372"/>
      <w:r w:rsidRPr="00670476">
        <w:rPr>
          <w:rFonts w:ascii="Garamond" w:hAnsi="Garamond"/>
          <w:i/>
          <w:iCs/>
          <w:sz w:val="24"/>
          <w:szCs w:val="24"/>
        </w:rPr>
        <w:t xml:space="preserve"> </w:t>
      </w:r>
    </w:p>
    <w:p w:rsidR="008F0BF5" w:rsidRPr="00670476" w:rsidRDefault="008F0BF5" w:rsidP="00893AB5">
      <w:pPr>
        <w:pStyle w:val="Testodelblocco1"/>
        <w:numPr>
          <w:ilvl w:val="0"/>
          <w:numId w:val="51"/>
        </w:numPr>
        <w:spacing w:before="0" w:line="480" w:lineRule="auto"/>
        <w:outlineLvl w:val="0"/>
        <w:rPr>
          <w:rFonts w:ascii="Garamond" w:hAnsi="Garamond"/>
          <w:sz w:val="24"/>
          <w:szCs w:val="24"/>
        </w:rPr>
      </w:pPr>
      <w:bookmarkStart w:id="373" w:name="_Toc507095580"/>
      <w:bookmarkStart w:id="374" w:name="_Toc507095853"/>
      <w:bookmarkStart w:id="375" w:name="_Toc507096421"/>
      <w:bookmarkStart w:id="376" w:name="_Toc507096930"/>
      <w:bookmarkStart w:id="377" w:name="_Toc509059373"/>
      <w:bookmarkStart w:id="378" w:name="_Toc509063614"/>
      <w:bookmarkStart w:id="379" w:name="_Toc510632020"/>
      <w:bookmarkStart w:id="380" w:name="_Toc510680571"/>
      <w:bookmarkStart w:id="381" w:name="_Toc512009612"/>
      <w:bookmarkStart w:id="382" w:name="_Toc512274539"/>
      <w:bookmarkStart w:id="383" w:name="_Toc512274726"/>
      <w:r w:rsidRPr="00670476">
        <w:rPr>
          <w:rFonts w:ascii="Garamond" w:hAnsi="Garamond"/>
          <w:i/>
          <w:iCs/>
          <w:sz w:val="24"/>
          <w:szCs w:val="24"/>
        </w:rPr>
        <w:t>Biochemtex, società leader a livello globale nello sviluppo e ingegnerizzazione di tecnologie e processi per la valorizzazione di biomasse non alimentari. Biochemtex è il ramo di Ingegneria e Ricerca e Sviluppo di M&amp;G Chemicals, che ha sviluppato le tecnologie Proesa®, per la produzione di bioetanolo di seconda generazione, GREG per la valorizzazione della frazione di emicellulosa in polioli e MOGHI per la produzione di un bioreformato da lignina da trattare in raffinerie di petrolio per il successivo recupero di chemicals, prevalentemente xileni.</w:t>
      </w:r>
      <w:bookmarkEnd w:id="373"/>
      <w:bookmarkEnd w:id="374"/>
      <w:bookmarkEnd w:id="375"/>
      <w:bookmarkEnd w:id="376"/>
      <w:bookmarkEnd w:id="377"/>
      <w:bookmarkEnd w:id="378"/>
      <w:bookmarkEnd w:id="379"/>
      <w:bookmarkEnd w:id="380"/>
      <w:bookmarkEnd w:id="381"/>
      <w:bookmarkEnd w:id="382"/>
      <w:bookmarkEnd w:id="383"/>
    </w:p>
    <w:p w:rsidR="008F0BF5" w:rsidRPr="00670476" w:rsidRDefault="008F0BF5" w:rsidP="00893AB5">
      <w:pPr>
        <w:pStyle w:val="Testodelblocco1"/>
        <w:numPr>
          <w:ilvl w:val="0"/>
          <w:numId w:val="51"/>
        </w:numPr>
        <w:spacing w:before="0" w:line="480" w:lineRule="auto"/>
        <w:outlineLvl w:val="0"/>
        <w:rPr>
          <w:rFonts w:ascii="Garamond" w:hAnsi="Garamond"/>
          <w:sz w:val="24"/>
          <w:szCs w:val="24"/>
        </w:rPr>
      </w:pPr>
      <w:bookmarkStart w:id="384" w:name="_Toc507095581"/>
      <w:bookmarkStart w:id="385" w:name="_Toc507095854"/>
      <w:bookmarkStart w:id="386" w:name="_Toc507096422"/>
      <w:bookmarkStart w:id="387" w:name="_Toc507096931"/>
      <w:bookmarkStart w:id="388" w:name="_Toc509059374"/>
      <w:bookmarkStart w:id="389" w:name="_Toc509063615"/>
      <w:bookmarkStart w:id="390" w:name="_Toc510632021"/>
      <w:bookmarkStart w:id="391" w:name="_Toc510680572"/>
      <w:bookmarkStart w:id="392" w:name="_Toc512009613"/>
      <w:bookmarkStart w:id="393" w:name="_Toc512274540"/>
      <w:bookmarkStart w:id="394" w:name="_Toc512274727"/>
      <w:r w:rsidRPr="00670476">
        <w:rPr>
          <w:rFonts w:ascii="Garamond" w:hAnsi="Garamond"/>
          <w:i/>
          <w:iCs/>
          <w:sz w:val="24"/>
          <w:szCs w:val="24"/>
        </w:rPr>
        <w:t>Italian Bio Products, l’azienda che gestisce l’impianto di Crescentino per la produzione di biocarburanti</w:t>
      </w:r>
      <w:r w:rsidR="00462593">
        <w:rPr>
          <w:rFonts w:ascii="Garamond" w:hAnsi="Garamond"/>
          <w:i/>
          <w:iCs/>
          <w:sz w:val="24"/>
          <w:szCs w:val="24"/>
        </w:rPr>
        <w:t xml:space="preserve"> </w:t>
      </w:r>
      <w:r w:rsidRPr="00670476">
        <w:rPr>
          <w:rFonts w:ascii="Garamond" w:hAnsi="Garamond"/>
          <w:i/>
          <w:iCs/>
          <w:sz w:val="24"/>
          <w:szCs w:val="24"/>
        </w:rPr>
        <w:t>di seconda generazione a partire da differenti tipologie di biomasse.</w:t>
      </w:r>
      <w:bookmarkEnd w:id="384"/>
      <w:bookmarkEnd w:id="385"/>
      <w:bookmarkEnd w:id="386"/>
      <w:bookmarkEnd w:id="387"/>
      <w:bookmarkEnd w:id="388"/>
      <w:bookmarkEnd w:id="389"/>
      <w:bookmarkEnd w:id="390"/>
      <w:bookmarkEnd w:id="391"/>
      <w:bookmarkEnd w:id="392"/>
      <w:bookmarkEnd w:id="393"/>
      <w:bookmarkEnd w:id="394"/>
    </w:p>
    <w:p w:rsidR="008F0BF5" w:rsidRPr="00670476" w:rsidRDefault="008F0BF5" w:rsidP="00893AB5">
      <w:pPr>
        <w:pStyle w:val="Testodelblocco1"/>
        <w:numPr>
          <w:ilvl w:val="0"/>
          <w:numId w:val="51"/>
        </w:numPr>
        <w:spacing w:before="0" w:line="480" w:lineRule="auto"/>
        <w:outlineLvl w:val="0"/>
        <w:rPr>
          <w:rFonts w:ascii="Garamond" w:hAnsi="Garamond"/>
          <w:sz w:val="24"/>
          <w:szCs w:val="24"/>
        </w:rPr>
      </w:pPr>
      <w:bookmarkStart w:id="395" w:name="_Toc507095582"/>
      <w:bookmarkStart w:id="396" w:name="_Toc507095855"/>
      <w:bookmarkStart w:id="397" w:name="_Toc507096423"/>
      <w:bookmarkStart w:id="398" w:name="_Toc507096932"/>
      <w:bookmarkStart w:id="399" w:name="_Toc509059375"/>
      <w:bookmarkStart w:id="400" w:name="_Toc509063616"/>
      <w:bookmarkStart w:id="401" w:name="_Toc510632022"/>
      <w:bookmarkStart w:id="402" w:name="_Toc510680573"/>
      <w:bookmarkStart w:id="403" w:name="_Toc512009614"/>
      <w:bookmarkStart w:id="404" w:name="_Toc512274541"/>
      <w:bookmarkStart w:id="405" w:name="_Toc512274728"/>
      <w:r w:rsidRPr="00670476">
        <w:rPr>
          <w:rFonts w:ascii="Garamond" w:hAnsi="Garamond"/>
          <w:i/>
          <w:iCs/>
          <w:sz w:val="24"/>
          <w:szCs w:val="24"/>
        </w:rPr>
        <w:t>IBP Energia S.r.l., che gestisce</w:t>
      </w:r>
      <w:r w:rsidR="00857143">
        <w:rPr>
          <w:rFonts w:ascii="Garamond" w:hAnsi="Garamond"/>
          <w:i/>
          <w:iCs/>
          <w:sz w:val="24"/>
          <w:szCs w:val="24"/>
        </w:rPr>
        <w:t>, in regime di affitto di ramo di azienda,</w:t>
      </w:r>
      <w:r w:rsidRPr="00670476">
        <w:rPr>
          <w:rFonts w:ascii="Garamond" w:hAnsi="Garamond"/>
          <w:i/>
          <w:iCs/>
          <w:sz w:val="24"/>
          <w:szCs w:val="24"/>
        </w:rPr>
        <w:t xml:space="preserve"> l’impianto di produzione di energia elettrica a partire direttamente da biomasse e/o lignina, con una caldaia a griglia mobile della potenza termica nominale di circa 48 </w:t>
      </w:r>
      <w:proofErr w:type="spellStart"/>
      <w:r w:rsidRPr="00670476">
        <w:rPr>
          <w:rFonts w:ascii="Garamond" w:hAnsi="Garamond"/>
          <w:i/>
          <w:iCs/>
          <w:sz w:val="24"/>
          <w:szCs w:val="24"/>
        </w:rPr>
        <w:t>MWt</w:t>
      </w:r>
      <w:proofErr w:type="spellEnd"/>
      <w:r w:rsidRPr="00670476">
        <w:rPr>
          <w:rFonts w:ascii="Garamond" w:hAnsi="Garamond"/>
          <w:i/>
          <w:iCs/>
          <w:sz w:val="24"/>
          <w:szCs w:val="24"/>
        </w:rPr>
        <w:t xml:space="preserve"> e potenza elettrica di 13,5 </w:t>
      </w:r>
      <w:proofErr w:type="spellStart"/>
      <w:r w:rsidRPr="00670476">
        <w:rPr>
          <w:rFonts w:ascii="Garamond" w:hAnsi="Garamond"/>
          <w:i/>
          <w:iCs/>
          <w:sz w:val="24"/>
          <w:szCs w:val="24"/>
        </w:rPr>
        <w:t>MWe</w:t>
      </w:r>
      <w:proofErr w:type="spellEnd"/>
      <w:r w:rsidRPr="00670476">
        <w:rPr>
          <w:rFonts w:ascii="Garamond" w:hAnsi="Garamond"/>
          <w:i/>
          <w:iCs/>
          <w:sz w:val="24"/>
          <w:szCs w:val="24"/>
        </w:rPr>
        <w:t>, alimentato con biomasse residuali e con la lignina di scarto proveniente dall’impianto di produzione di bioetanolo.</w:t>
      </w:r>
      <w:bookmarkEnd w:id="395"/>
      <w:bookmarkEnd w:id="396"/>
      <w:bookmarkEnd w:id="397"/>
      <w:bookmarkEnd w:id="398"/>
      <w:bookmarkEnd w:id="399"/>
      <w:bookmarkEnd w:id="400"/>
      <w:bookmarkEnd w:id="401"/>
      <w:bookmarkEnd w:id="402"/>
      <w:bookmarkEnd w:id="403"/>
      <w:bookmarkEnd w:id="404"/>
      <w:bookmarkEnd w:id="405"/>
    </w:p>
    <w:p w:rsidR="008F0BF5" w:rsidRPr="00670476" w:rsidRDefault="008F0BF5" w:rsidP="00893AB5">
      <w:pPr>
        <w:pStyle w:val="Testodelblocco1"/>
        <w:numPr>
          <w:ilvl w:val="0"/>
          <w:numId w:val="51"/>
        </w:numPr>
        <w:spacing w:before="0" w:line="480" w:lineRule="auto"/>
        <w:outlineLvl w:val="0"/>
        <w:rPr>
          <w:rFonts w:ascii="Garamond" w:hAnsi="Garamond"/>
          <w:sz w:val="24"/>
          <w:szCs w:val="24"/>
        </w:rPr>
      </w:pPr>
      <w:bookmarkStart w:id="406" w:name="_Toc507095583"/>
      <w:bookmarkStart w:id="407" w:name="_Toc507095856"/>
      <w:bookmarkStart w:id="408" w:name="_Toc507096424"/>
      <w:bookmarkStart w:id="409" w:name="_Toc507096933"/>
      <w:bookmarkStart w:id="410" w:name="_Toc509059376"/>
      <w:bookmarkStart w:id="411" w:name="_Toc509063617"/>
      <w:bookmarkStart w:id="412" w:name="_Toc510632023"/>
      <w:bookmarkStart w:id="413" w:name="_Toc510680574"/>
      <w:bookmarkStart w:id="414" w:name="_Toc512009615"/>
      <w:bookmarkStart w:id="415" w:name="_Toc512274542"/>
      <w:bookmarkStart w:id="416" w:name="_Toc512274729"/>
      <w:r w:rsidRPr="00670476">
        <w:rPr>
          <w:rFonts w:ascii="Garamond" w:hAnsi="Garamond"/>
          <w:i/>
          <w:iCs/>
          <w:sz w:val="24"/>
          <w:szCs w:val="24"/>
        </w:rPr>
        <w:t>Beta Renewables, una joint venture fondata nel 2011 e costituita da Biochemtex (azionista di controllo), dal fondo di private equity statunitense TPG e Novozymes, azienda danese leader nella produzione di enzimi. Beta Renewables ha realizzato tecnologie e impianti per la produzione di bioetanolo ed altri prodotti chimici e gestisce il portafoglio brevetti e tecnologie afferenti al processo utilizzato nello stabilimento di Crescentino.</w:t>
      </w:r>
      <w:bookmarkEnd w:id="406"/>
      <w:bookmarkEnd w:id="407"/>
      <w:bookmarkEnd w:id="408"/>
      <w:bookmarkEnd w:id="409"/>
      <w:bookmarkEnd w:id="410"/>
      <w:bookmarkEnd w:id="411"/>
      <w:bookmarkEnd w:id="412"/>
      <w:bookmarkEnd w:id="413"/>
      <w:bookmarkEnd w:id="414"/>
      <w:bookmarkEnd w:id="415"/>
      <w:bookmarkEnd w:id="416"/>
    </w:p>
    <w:p w:rsidR="008F0BF5" w:rsidRPr="00670476" w:rsidRDefault="008F0BF5" w:rsidP="00893AB5">
      <w:pPr>
        <w:pStyle w:val="Testodelblocco1"/>
        <w:numPr>
          <w:ilvl w:val="0"/>
          <w:numId w:val="51"/>
        </w:numPr>
        <w:spacing w:before="0" w:line="480" w:lineRule="auto"/>
        <w:contextualSpacing/>
        <w:outlineLvl w:val="0"/>
        <w:rPr>
          <w:rFonts w:ascii="Garamond" w:hAnsi="Garamond"/>
          <w:sz w:val="24"/>
          <w:szCs w:val="24"/>
        </w:rPr>
      </w:pPr>
      <w:bookmarkStart w:id="417" w:name="_Toc507095584"/>
      <w:bookmarkStart w:id="418" w:name="_Toc507095857"/>
      <w:bookmarkStart w:id="419" w:name="_Toc507096425"/>
      <w:bookmarkStart w:id="420" w:name="_Toc507096934"/>
      <w:bookmarkStart w:id="421" w:name="_Toc509059377"/>
      <w:bookmarkStart w:id="422" w:name="_Toc509063618"/>
      <w:bookmarkStart w:id="423" w:name="_Toc510632024"/>
      <w:bookmarkStart w:id="424" w:name="_Toc510680575"/>
      <w:bookmarkStart w:id="425" w:name="_Toc512009616"/>
      <w:bookmarkStart w:id="426" w:name="_Toc512274543"/>
      <w:bookmarkStart w:id="427" w:name="_Toc512274730"/>
      <w:r w:rsidRPr="00670476">
        <w:rPr>
          <w:rFonts w:ascii="Garamond" w:hAnsi="Garamond"/>
          <w:i/>
          <w:iCs/>
          <w:sz w:val="24"/>
          <w:szCs w:val="24"/>
        </w:rPr>
        <w:t>I brevetti ottenuti in Italia dalle società del Perimetro Bio coprono le sezioni di pretrattamento della biomassa e produzione degli zuccheri di seconda generazione. Beta Renewables detiene esclusivamente brevetti relativi alla tecnologia PROESA e non possiede brevetti relativi alla produzione di enzimi perché questi vengono forniti all’impianto di Crescentino da Novozymes. Beta Renewables non possiede brevetti sulle tecnologie GREG e MOGHI, che risultano invece in possesso di Biochemtex. Beta Renewables e l’Impianto produttivo sono legati dalle licenze di proprietà. Biochemtex non possiede licenze su PROESA, ma cura gli aspetti di sviluppo di nuova ricerca e progettazione ingegneristica degli impianti.»</w:t>
      </w:r>
      <w:bookmarkEnd w:id="417"/>
      <w:bookmarkEnd w:id="418"/>
      <w:bookmarkEnd w:id="419"/>
      <w:bookmarkEnd w:id="420"/>
      <w:bookmarkEnd w:id="421"/>
      <w:bookmarkEnd w:id="422"/>
      <w:bookmarkEnd w:id="423"/>
      <w:bookmarkEnd w:id="424"/>
      <w:bookmarkEnd w:id="425"/>
      <w:bookmarkEnd w:id="426"/>
      <w:bookmarkEnd w:id="427"/>
      <w:r w:rsidRPr="00670476">
        <w:rPr>
          <w:rFonts w:ascii="Garamond" w:hAnsi="Garamond"/>
          <w:sz w:val="24"/>
          <w:szCs w:val="24"/>
        </w:rPr>
        <w:t xml:space="preserve">  </w:t>
      </w:r>
    </w:p>
    <w:p w:rsidR="008F0BF5" w:rsidRPr="00670476" w:rsidRDefault="008F0BF5" w:rsidP="00670476">
      <w:pPr>
        <w:pStyle w:val="Testodelblocco1"/>
        <w:spacing w:before="0" w:line="480" w:lineRule="auto"/>
        <w:ind w:left="0" w:right="0"/>
        <w:contextualSpacing/>
        <w:outlineLvl w:val="0"/>
        <w:rPr>
          <w:rFonts w:ascii="Garamond" w:hAnsi="Garamond"/>
          <w:sz w:val="24"/>
          <w:szCs w:val="24"/>
        </w:rPr>
      </w:pPr>
      <w:bookmarkStart w:id="428" w:name="_Toc507095585"/>
      <w:bookmarkStart w:id="429" w:name="_Toc507095858"/>
      <w:bookmarkStart w:id="430" w:name="_Toc507096426"/>
      <w:bookmarkStart w:id="431" w:name="_Toc507096935"/>
      <w:bookmarkStart w:id="432" w:name="_Toc509059378"/>
      <w:bookmarkStart w:id="433" w:name="_Toc509063619"/>
      <w:bookmarkStart w:id="434" w:name="_Toc510632025"/>
      <w:bookmarkStart w:id="435" w:name="_Toc510680576"/>
      <w:bookmarkStart w:id="436" w:name="_Toc512009617"/>
      <w:bookmarkStart w:id="437" w:name="_Toc512274544"/>
      <w:bookmarkStart w:id="438" w:name="_Toc512274731"/>
      <w:r w:rsidRPr="00670476">
        <w:rPr>
          <w:rFonts w:ascii="Garamond" w:hAnsi="Garamond"/>
          <w:sz w:val="24"/>
          <w:szCs w:val="24"/>
        </w:rPr>
        <w:t>La struttura del Piano e della Proposta, soprattutto alla luce delle recenti modifiche degli artt. 160 e 161 legge fall., impone alcune, preliminari considerazioni.</w:t>
      </w:r>
      <w:bookmarkEnd w:id="428"/>
      <w:bookmarkEnd w:id="429"/>
      <w:bookmarkEnd w:id="430"/>
      <w:bookmarkEnd w:id="431"/>
      <w:bookmarkEnd w:id="432"/>
      <w:bookmarkEnd w:id="433"/>
      <w:bookmarkEnd w:id="434"/>
      <w:bookmarkEnd w:id="435"/>
      <w:bookmarkEnd w:id="436"/>
      <w:bookmarkEnd w:id="437"/>
      <w:bookmarkEnd w:id="438"/>
    </w:p>
    <w:p w:rsidR="008F0BF5" w:rsidRPr="00670476" w:rsidRDefault="008F0BF5" w:rsidP="00670476">
      <w:pPr>
        <w:pStyle w:val="Testodelblocco1"/>
        <w:spacing w:before="0" w:line="480" w:lineRule="auto"/>
        <w:ind w:left="0" w:right="0"/>
        <w:contextualSpacing/>
        <w:outlineLvl w:val="0"/>
        <w:rPr>
          <w:rFonts w:ascii="Garamond" w:hAnsi="Garamond"/>
          <w:sz w:val="24"/>
          <w:szCs w:val="24"/>
        </w:rPr>
      </w:pPr>
      <w:bookmarkStart w:id="439" w:name="_Toc507095586"/>
      <w:bookmarkStart w:id="440" w:name="_Toc507095859"/>
      <w:bookmarkStart w:id="441" w:name="_Toc507096427"/>
      <w:bookmarkStart w:id="442" w:name="_Toc507096936"/>
      <w:bookmarkStart w:id="443" w:name="_Toc509059379"/>
      <w:bookmarkStart w:id="444" w:name="_Toc509063620"/>
      <w:bookmarkStart w:id="445" w:name="_Toc510632026"/>
      <w:bookmarkStart w:id="446" w:name="_Toc510680577"/>
      <w:bookmarkStart w:id="447" w:name="_Toc512009618"/>
      <w:bookmarkStart w:id="448" w:name="_Toc512274545"/>
      <w:bookmarkStart w:id="449" w:name="_Toc512274732"/>
      <w:r w:rsidRPr="00670476">
        <w:rPr>
          <w:rFonts w:ascii="Garamond" w:hAnsi="Garamond"/>
          <w:sz w:val="24"/>
          <w:szCs w:val="24"/>
        </w:rPr>
        <w:t>Più precisamente, a seguito dell’entrata in vigore della Legge 6 agosto 2015, che ha convertito il D.L. 27 giugno 2015, n. 83, la proposta di concordato preventivo avente natura liquidatoria deve ora “</w:t>
      </w:r>
      <w:r w:rsidRPr="00670476">
        <w:rPr>
          <w:rFonts w:ascii="Garamond" w:hAnsi="Garamond"/>
          <w:i/>
          <w:sz w:val="24"/>
          <w:szCs w:val="24"/>
        </w:rPr>
        <w:t>assicurare il pagamento di almeno il venti per cento dell’ammontare dei crediti chirografari</w:t>
      </w:r>
      <w:r w:rsidRPr="00670476">
        <w:rPr>
          <w:rFonts w:ascii="Garamond" w:hAnsi="Garamond"/>
          <w:sz w:val="24"/>
          <w:szCs w:val="24"/>
        </w:rPr>
        <w:t>” (art. 160, ult. comma., legge fall.).</w:t>
      </w:r>
      <w:bookmarkEnd w:id="439"/>
      <w:bookmarkEnd w:id="440"/>
      <w:bookmarkEnd w:id="441"/>
      <w:bookmarkEnd w:id="442"/>
      <w:bookmarkEnd w:id="443"/>
      <w:bookmarkEnd w:id="444"/>
      <w:bookmarkEnd w:id="445"/>
      <w:bookmarkEnd w:id="446"/>
      <w:bookmarkEnd w:id="447"/>
      <w:bookmarkEnd w:id="448"/>
      <w:bookmarkEnd w:id="449"/>
    </w:p>
    <w:p w:rsidR="008F0BF5" w:rsidRPr="00670476" w:rsidRDefault="008F0BF5" w:rsidP="00670476">
      <w:pPr>
        <w:pStyle w:val="Testodelblocco1"/>
        <w:spacing w:before="0" w:line="480" w:lineRule="auto"/>
        <w:ind w:left="0" w:right="0"/>
        <w:contextualSpacing/>
        <w:outlineLvl w:val="0"/>
        <w:rPr>
          <w:rFonts w:ascii="Garamond" w:hAnsi="Garamond"/>
          <w:sz w:val="24"/>
          <w:szCs w:val="24"/>
        </w:rPr>
      </w:pPr>
      <w:bookmarkStart w:id="450" w:name="_Toc507095587"/>
      <w:bookmarkStart w:id="451" w:name="_Toc507095860"/>
      <w:bookmarkStart w:id="452" w:name="_Toc507096428"/>
      <w:bookmarkStart w:id="453" w:name="_Toc507096937"/>
      <w:bookmarkStart w:id="454" w:name="_Toc509059380"/>
      <w:bookmarkStart w:id="455" w:name="_Toc509063621"/>
      <w:bookmarkStart w:id="456" w:name="_Toc510632027"/>
      <w:bookmarkStart w:id="457" w:name="_Toc510680578"/>
      <w:bookmarkStart w:id="458" w:name="_Toc512009619"/>
      <w:bookmarkStart w:id="459" w:name="_Toc512274546"/>
      <w:bookmarkStart w:id="460" w:name="_Toc512274733"/>
      <w:r w:rsidRPr="00670476">
        <w:rPr>
          <w:rFonts w:ascii="Garamond" w:hAnsi="Garamond"/>
          <w:sz w:val="24"/>
          <w:szCs w:val="24"/>
        </w:rPr>
        <w:t>Tra i primi autorevoli commenti in dottrina</w:t>
      </w:r>
      <w:r w:rsidRPr="00670476">
        <w:rPr>
          <w:rStyle w:val="Rimandonotaapidipagina"/>
          <w:rFonts w:ascii="Garamond" w:eastAsia="Arial Unicode MS" w:hAnsi="Garamond"/>
          <w:sz w:val="24"/>
          <w:szCs w:val="24"/>
        </w:rPr>
        <w:footnoteReference w:id="5"/>
      </w:r>
      <w:r w:rsidRPr="00670476">
        <w:rPr>
          <w:rFonts w:ascii="Garamond" w:hAnsi="Garamond"/>
          <w:sz w:val="24"/>
          <w:szCs w:val="24"/>
        </w:rPr>
        <w:t>e giurisprudenza</w:t>
      </w:r>
      <w:r w:rsidRPr="00670476">
        <w:rPr>
          <w:rStyle w:val="Rimandonotaapidipagina"/>
          <w:rFonts w:ascii="Garamond" w:eastAsia="Arial Unicode MS" w:hAnsi="Garamond"/>
          <w:sz w:val="24"/>
          <w:szCs w:val="24"/>
        </w:rPr>
        <w:footnoteReference w:id="6"/>
      </w:r>
      <w:r w:rsidRPr="00670476">
        <w:rPr>
          <w:rFonts w:ascii="Garamond" w:hAnsi="Garamond"/>
          <w:sz w:val="24"/>
          <w:szCs w:val="24"/>
        </w:rPr>
        <w:t>, è stato sostenuto che il termine “</w:t>
      </w:r>
      <w:r w:rsidRPr="00670476">
        <w:rPr>
          <w:rFonts w:ascii="Garamond" w:hAnsi="Garamond"/>
          <w:i/>
          <w:sz w:val="24"/>
          <w:szCs w:val="24"/>
        </w:rPr>
        <w:t>assicurare</w:t>
      </w:r>
      <w:r w:rsidRPr="00670476">
        <w:rPr>
          <w:rFonts w:ascii="Garamond" w:hAnsi="Garamond"/>
          <w:sz w:val="24"/>
          <w:szCs w:val="24"/>
        </w:rPr>
        <w:t>” introdotto di recente dal legislatore presuppone un grado di certezza che, pur essendo per sua natura relativo - trattandosi di valutazioni prognostiche -, è del tutto estraneo alla sfera delle mere previsioni probabilistiche, dovendo per contro collocarsi nel terreno della ragionevole ed elevata probabilità di assicurare il pagamento di (almeno) il 20% del complessivo monte crediti annoverato al chirografo.</w:t>
      </w:r>
      <w:bookmarkEnd w:id="450"/>
      <w:bookmarkEnd w:id="451"/>
      <w:bookmarkEnd w:id="452"/>
      <w:bookmarkEnd w:id="453"/>
      <w:bookmarkEnd w:id="454"/>
      <w:bookmarkEnd w:id="455"/>
      <w:bookmarkEnd w:id="456"/>
      <w:bookmarkEnd w:id="457"/>
      <w:bookmarkEnd w:id="458"/>
      <w:bookmarkEnd w:id="459"/>
      <w:bookmarkEnd w:id="460"/>
    </w:p>
    <w:p w:rsidR="008F0BF5" w:rsidRPr="00670476" w:rsidRDefault="008F0BF5" w:rsidP="00670476">
      <w:pPr>
        <w:pStyle w:val="Testodelblocco1"/>
        <w:spacing w:before="0" w:line="480" w:lineRule="auto"/>
        <w:ind w:left="0" w:right="0"/>
        <w:contextualSpacing/>
        <w:outlineLvl w:val="0"/>
        <w:rPr>
          <w:rFonts w:ascii="Garamond" w:hAnsi="Garamond"/>
          <w:sz w:val="24"/>
          <w:szCs w:val="24"/>
        </w:rPr>
      </w:pPr>
      <w:bookmarkStart w:id="461" w:name="_Toc507095588"/>
      <w:bookmarkStart w:id="462" w:name="_Toc507095861"/>
      <w:bookmarkStart w:id="463" w:name="_Toc507096429"/>
      <w:bookmarkStart w:id="464" w:name="_Toc507096938"/>
      <w:bookmarkStart w:id="465" w:name="_Toc509059381"/>
      <w:bookmarkStart w:id="466" w:name="_Toc509063622"/>
      <w:bookmarkStart w:id="467" w:name="_Toc510632028"/>
      <w:bookmarkStart w:id="468" w:name="_Toc510680579"/>
      <w:bookmarkStart w:id="469" w:name="_Toc512009620"/>
      <w:bookmarkStart w:id="470" w:name="_Toc512274547"/>
      <w:bookmarkStart w:id="471" w:name="_Toc512274734"/>
      <w:r w:rsidRPr="00670476">
        <w:rPr>
          <w:rFonts w:ascii="Garamond" w:hAnsi="Garamond"/>
          <w:sz w:val="24"/>
          <w:szCs w:val="24"/>
        </w:rPr>
        <w:t>Per contro, le “</w:t>
      </w:r>
      <w:r w:rsidRPr="00670476">
        <w:rPr>
          <w:rFonts w:ascii="Garamond" w:hAnsi="Garamond"/>
          <w:i/>
          <w:sz w:val="24"/>
          <w:szCs w:val="24"/>
        </w:rPr>
        <w:t>Linee Guida interpretative su alcuni profili della legge 132/2015”</w:t>
      </w:r>
      <w:r w:rsidRPr="00670476">
        <w:rPr>
          <w:rStyle w:val="Rimandonotaapidipagina"/>
          <w:rFonts w:ascii="Garamond" w:eastAsia="Arial Unicode MS" w:hAnsi="Garamond"/>
          <w:sz w:val="24"/>
          <w:szCs w:val="24"/>
        </w:rPr>
        <w:footnoteReference w:id="7"/>
      </w:r>
      <w:r w:rsidRPr="00670476">
        <w:rPr>
          <w:rFonts w:ascii="Garamond" w:hAnsi="Garamond"/>
          <w:sz w:val="24"/>
          <w:szCs w:val="24"/>
        </w:rPr>
        <w:t xml:space="preserve"> (di seguito, le “</w:t>
      </w:r>
      <w:r w:rsidRPr="00670476">
        <w:rPr>
          <w:rFonts w:ascii="Garamond" w:hAnsi="Garamond"/>
          <w:b/>
          <w:sz w:val="24"/>
          <w:szCs w:val="24"/>
        </w:rPr>
        <w:t>Linee Guida Interpretative</w:t>
      </w:r>
      <w:r w:rsidRPr="00670476">
        <w:rPr>
          <w:rFonts w:ascii="Garamond" w:hAnsi="Garamond"/>
          <w:sz w:val="24"/>
          <w:szCs w:val="24"/>
        </w:rPr>
        <w:t>”) licenziate da autorevoli Giudici Delegati, anche dei fori piemontesi hanno affermato  più rigorosi principi, vale a dire che: :</w:t>
      </w:r>
      <w:bookmarkEnd w:id="461"/>
      <w:bookmarkEnd w:id="462"/>
      <w:bookmarkEnd w:id="463"/>
      <w:bookmarkEnd w:id="464"/>
      <w:bookmarkEnd w:id="465"/>
      <w:bookmarkEnd w:id="466"/>
      <w:bookmarkEnd w:id="467"/>
      <w:bookmarkEnd w:id="468"/>
      <w:bookmarkEnd w:id="469"/>
      <w:bookmarkEnd w:id="470"/>
      <w:bookmarkEnd w:id="471"/>
    </w:p>
    <w:p w:rsidR="008F0BF5" w:rsidRPr="00670476" w:rsidRDefault="008F0BF5" w:rsidP="00670476">
      <w:pPr>
        <w:pStyle w:val="Testodelblocco1"/>
        <w:numPr>
          <w:ilvl w:val="0"/>
          <w:numId w:val="31"/>
        </w:numPr>
        <w:spacing w:before="0" w:line="480" w:lineRule="auto"/>
        <w:ind w:right="0"/>
        <w:contextualSpacing/>
        <w:outlineLvl w:val="0"/>
        <w:rPr>
          <w:rFonts w:ascii="Garamond" w:hAnsi="Garamond"/>
          <w:sz w:val="24"/>
          <w:szCs w:val="24"/>
        </w:rPr>
      </w:pPr>
      <w:bookmarkStart w:id="472" w:name="_Toc507095589"/>
      <w:bookmarkStart w:id="473" w:name="_Toc507095862"/>
      <w:bookmarkStart w:id="474" w:name="_Toc507096430"/>
      <w:bookmarkStart w:id="475" w:name="_Toc507096939"/>
      <w:bookmarkStart w:id="476" w:name="_Toc509059382"/>
      <w:bookmarkStart w:id="477" w:name="_Toc509063623"/>
      <w:bookmarkStart w:id="478" w:name="_Toc510632029"/>
      <w:bookmarkStart w:id="479" w:name="_Toc510680580"/>
      <w:bookmarkStart w:id="480" w:name="_Toc512009621"/>
      <w:bookmarkStart w:id="481" w:name="_Toc512274548"/>
      <w:bookmarkStart w:id="482" w:name="_Toc512274735"/>
      <w:r w:rsidRPr="00670476">
        <w:rPr>
          <w:rFonts w:ascii="Garamond" w:hAnsi="Garamond"/>
          <w:sz w:val="24"/>
          <w:szCs w:val="24"/>
        </w:rPr>
        <w:t>“</w:t>
      </w:r>
      <w:r w:rsidRPr="00670476">
        <w:rPr>
          <w:rFonts w:ascii="Garamond" w:hAnsi="Garamond"/>
          <w:i/>
          <w:sz w:val="24"/>
          <w:szCs w:val="24"/>
        </w:rPr>
        <w:t>la proposta deve indicare quale sia l’attribuzione patrimoniale destinata a ciascun creditore o classe di creditori</w:t>
      </w:r>
      <w:r w:rsidRPr="00670476">
        <w:rPr>
          <w:rFonts w:ascii="Garamond" w:hAnsi="Garamond"/>
          <w:sz w:val="24"/>
          <w:szCs w:val="24"/>
        </w:rPr>
        <w:t>”;</w:t>
      </w:r>
      <w:bookmarkEnd w:id="472"/>
      <w:bookmarkEnd w:id="473"/>
      <w:bookmarkEnd w:id="474"/>
      <w:bookmarkEnd w:id="475"/>
      <w:bookmarkEnd w:id="476"/>
      <w:bookmarkEnd w:id="477"/>
      <w:bookmarkEnd w:id="478"/>
      <w:bookmarkEnd w:id="479"/>
      <w:bookmarkEnd w:id="480"/>
      <w:bookmarkEnd w:id="481"/>
      <w:bookmarkEnd w:id="482"/>
    </w:p>
    <w:p w:rsidR="008F0BF5" w:rsidRPr="00670476" w:rsidRDefault="008F0BF5" w:rsidP="00670476">
      <w:pPr>
        <w:pStyle w:val="Testodelblocco1"/>
        <w:numPr>
          <w:ilvl w:val="0"/>
          <w:numId w:val="31"/>
        </w:numPr>
        <w:spacing w:before="0" w:line="480" w:lineRule="auto"/>
        <w:ind w:right="0"/>
        <w:contextualSpacing/>
        <w:outlineLvl w:val="0"/>
        <w:rPr>
          <w:rFonts w:ascii="Garamond" w:hAnsi="Garamond"/>
          <w:sz w:val="24"/>
          <w:szCs w:val="24"/>
        </w:rPr>
      </w:pPr>
      <w:bookmarkStart w:id="483" w:name="_Toc507095590"/>
      <w:bookmarkStart w:id="484" w:name="_Toc507095863"/>
      <w:bookmarkStart w:id="485" w:name="_Toc507096431"/>
      <w:bookmarkStart w:id="486" w:name="_Toc507096940"/>
      <w:bookmarkStart w:id="487" w:name="_Toc509059383"/>
      <w:bookmarkStart w:id="488" w:name="_Toc509063624"/>
      <w:bookmarkStart w:id="489" w:name="_Toc510632030"/>
      <w:bookmarkStart w:id="490" w:name="_Toc510680581"/>
      <w:bookmarkStart w:id="491" w:name="_Toc512009622"/>
      <w:bookmarkStart w:id="492" w:name="_Toc512274549"/>
      <w:bookmarkStart w:id="493" w:name="_Toc512274736"/>
      <w:r w:rsidRPr="00670476">
        <w:rPr>
          <w:rFonts w:ascii="Garamond" w:hAnsi="Garamond"/>
          <w:sz w:val="24"/>
          <w:szCs w:val="24"/>
        </w:rPr>
        <w:t>“</w:t>
      </w:r>
      <w:r w:rsidRPr="00670476">
        <w:rPr>
          <w:rFonts w:ascii="Garamond" w:hAnsi="Garamond"/>
          <w:i/>
          <w:sz w:val="24"/>
          <w:szCs w:val="24"/>
        </w:rPr>
        <w:t>la proposta deve contenere un obbligo ad assicurare e non solo prospettare l’utilità promessa ai creditori</w:t>
      </w:r>
      <w:r w:rsidRPr="00670476">
        <w:rPr>
          <w:rFonts w:ascii="Garamond" w:hAnsi="Garamond"/>
          <w:sz w:val="24"/>
          <w:szCs w:val="24"/>
        </w:rPr>
        <w:t>”;</w:t>
      </w:r>
      <w:bookmarkEnd w:id="483"/>
      <w:bookmarkEnd w:id="484"/>
      <w:bookmarkEnd w:id="485"/>
      <w:bookmarkEnd w:id="486"/>
      <w:bookmarkEnd w:id="487"/>
      <w:bookmarkEnd w:id="488"/>
      <w:bookmarkEnd w:id="489"/>
      <w:bookmarkEnd w:id="490"/>
      <w:bookmarkEnd w:id="491"/>
      <w:bookmarkEnd w:id="492"/>
      <w:bookmarkEnd w:id="493"/>
    </w:p>
    <w:p w:rsidR="008F0BF5" w:rsidRPr="00670476" w:rsidRDefault="008F0BF5" w:rsidP="00670476">
      <w:pPr>
        <w:pStyle w:val="Testodelblocco1"/>
        <w:numPr>
          <w:ilvl w:val="0"/>
          <w:numId w:val="31"/>
        </w:numPr>
        <w:spacing w:before="0" w:line="480" w:lineRule="auto"/>
        <w:ind w:right="0"/>
        <w:contextualSpacing/>
        <w:outlineLvl w:val="0"/>
        <w:rPr>
          <w:rFonts w:ascii="Garamond" w:hAnsi="Garamond"/>
          <w:sz w:val="24"/>
          <w:szCs w:val="24"/>
        </w:rPr>
      </w:pPr>
      <w:bookmarkStart w:id="494" w:name="_Toc507095591"/>
      <w:bookmarkStart w:id="495" w:name="_Toc507095864"/>
      <w:bookmarkStart w:id="496" w:name="_Toc507096432"/>
      <w:bookmarkStart w:id="497" w:name="_Toc507096941"/>
      <w:bookmarkStart w:id="498" w:name="_Toc509059384"/>
      <w:bookmarkStart w:id="499" w:name="_Toc509063625"/>
      <w:bookmarkStart w:id="500" w:name="_Toc510632031"/>
      <w:bookmarkStart w:id="501" w:name="_Toc510680582"/>
      <w:bookmarkStart w:id="502" w:name="_Toc512009623"/>
      <w:bookmarkStart w:id="503" w:name="_Toc512274550"/>
      <w:bookmarkStart w:id="504" w:name="_Toc512274737"/>
      <w:r w:rsidRPr="00670476">
        <w:rPr>
          <w:rFonts w:ascii="Garamond" w:hAnsi="Garamond"/>
          <w:sz w:val="24"/>
          <w:szCs w:val="24"/>
        </w:rPr>
        <w:t>“</w:t>
      </w:r>
      <w:r w:rsidRPr="00670476">
        <w:rPr>
          <w:rFonts w:ascii="Garamond" w:hAnsi="Garamond"/>
          <w:i/>
          <w:sz w:val="24"/>
          <w:szCs w:val="24"/>
        </w:rPr>
        <w:t>nella proposta il debitore si deve obbligare al pagamento monetario dell’ammontare del 20% dei crediti chirografari, non essendo consentita la loro soddisfazione in altro modo: la regola non si applica al concordato con continuità aziendale, in tutte le ipotesi contemplate dall’art. 186 bis l.fall.</w:t>
      </w:r>
      <w:r w:rsidRPr="00670476">
        <w:rPr>
          <w:rFonts w:ascii="Garamond" w:hAnsi="Garamond"/>
          <w:sz w:val="24"/>
          <w:szCs w:val="24"/>
        </w:rPr>
        <w:t>”.</w:t>
      </w:r>
      <w:bookmarkEnd w:id="494"/>
      <w:bookmarkEnd w:id="495"/>
      <w:bookmarkEnd w:id="496"/>
      <w:bookmarkEnd w:id="497"/>
      <w:bookmarkEnd w:id="498"/>
      <w:bookmarkEnd w:id="499"/>
      <w:bookmarkEnd w:id="500"/>
      <w:bookmarkEnd w:id="501"/>
      <w:bookmarkEnd w:id="502"/>
      <w:bookmarkEnd w:id="503"/>
      <w:bookmarkEnd w:id="504"/>
    </w:p>
    <w:p w:rsidR="008F0BF5" w:rsidRPr="00670476" w:rsidRDefault="008F0BF5" w:rsidP="00670476">
      <w:pPr>
        <w:pStyle w:val="Testodelblocco1"/>
        <w:numPr>
          <w:ilvl w:val="0"/>
          <w:numId w:val="31"/>
        </w:numPr>
        <w:spacing w:before="0" w:line="480" w:lineRule="auto"/>
        <w:ind w:right="0"/>
        <w:contextualSpacing/>
        <w:outlineLvl w:val="0"/>
        <w:rPr>
          <w:rFonts w:ascii="Garamond" w:hAnsi="Garamond"/>
          <w:sz w:val="24"/>
          <w:szCs w:val="24"/>
        </w:rPr>
      </w:pPr>
      <w:bookmarkStart w:id="505" w:name="_Toc507095592"/>
      <w:bookmarkStart w:id="506" w:name="_Toc507095865"/>
      <w:bookmarkStart w:id="507" w:name="_Toc507096433"/>
      <w:bookmarkStart w:id="508" w:name="_Toc507096942"/>
      <w:bookmarkStart w:id="509" w:name="_Toc509059385"/>
      <w:bookmarkStart w:id="510" w:name="_Toc509063626"/>
      <w:bookmarkStart w:id="511" w:name="_Toc510632032"/>
      <w:bookmarkStart w:id="512" w:name="_Toc510680583"/>
      <w:bookmarkStart w:id="513" w:name="_Toc512009624"/>
      <w:bookmarkStart w:id="514" w:name="_Toc512274551"/>
      <w:bookmarkStart w:id="515" w:name="_Toc512274738"/>
      <w:r w:rsidRPr="00670476">
        <w:rPr>
          <w:rFonts w:ascii="Garamond" w:hAnsi="Garamond"/>
          <w:sz w:val="24"/>
          <w:szCs w:val="24"/>
        </w:rPr>
        <w:t>“</w:t>
      </w:r>
      <w:r w:rsidRPr="00670476">
        <w:rPr>
          <w:rFonts w:ascii="Garamond" w:hAnsi="Garamond"/>
          <w:i/>
          <w:sz w:val="24"/>
          <w:szCs w:val="24"/>
        </w:rPr>
        <w:t>la proposta presenta, a pena di inammissibilità, un contenuto necessario ed indisponibile (obbligo del pagamento del 20% dell’ammontare dei crediti chirografari) ed uno eventuale, rimesso alla piena disponibilità del debitore (prospettazione od obbligo di pagamento o soddisfazione del rimanente 80%)</w:t>
      </w:r>
      <w:r w:rsidRPr="00670476">
        <w:rPr>
          <w:rFonts w:ascii="Garamond" w:hAnsi="Garamond"/>
          <w:sz w:val="24"/>
          <w:szCs w:val="24"/>
        </w:rPr>
        <w:t>”;</w:t>
      </w:r>
      <w:bookmarkEnd w:id="505"/>
      <w:bookmarkEnd w:id="506"/>
      <w:bookmarkEnd w:id="507"/>
      <w:bookmarkEnd w:id="508"/>
      <w:bookmarkEnd w:id="509"/>
      <w:bookmarkEnd w:id="510"/>
      <w:bookmarkEnd w:id="511"/>
      <w:bookmarkEnd w:id="512"/>
      <w:bookmarkEnd w:id="513"/>
      <w:bookmarkEnd w:id="514"/>
      <w:bookmarkEnd w:id="515"/>
    </w:p>
    <w:p w:rsidR="008F0BF5" w:rsidRPr="00670476" w:rsidRDefault="008F0BF5" w:rsidP="00670476">
      <w:pPr>
        <w:pStyle w:val="Testodelblocco1"/>
        <w:numPr>
          <w:ilvl w:val="0"/>
          <w:numId w:val="31"/>
        </w:numPr>
        <w:spacing w:before="0" w:line="480" w:lineRule="auto"/>
        <w:ind w:right="0"/>
        <w:contextualSpacing/>
        <w:outlineLvl w:val="0"/>
        <w:rPr>
          <w:rFonts w:ascii="Garamond" w:hAnsi="Garamond"/>
          <w:sz w:val="24"/>
          <w:szCs w:val="24"/>
        </w:rPr>
      </w:pPr>
      <w:bookmarkStart w:id="516" w:name="_Toc507095593"/>
      <w:bookmarkStart w:id="517" w:name="_Toc507095866"/>
      <w:bookmarkStart w:id="518" w:name="_Toc507096434"/>
      <w:bookmarkStart w:id="519" w:name="_Toc507096943"/>
      <w:bookmarkStart w:id="520" w:name="_Toc509059386"/>
      <w:bookmarkStart w:id="521" w:name="_Toc509063627"/>
      <w:bookmarkStart w:id="522" w:name="_Toc510632033"/>
      <w:bookmarkStart w:id="523" w:name="_Toc510680584"/>
      <w:bookmarkStart w:id="524" w:name="_Toc512009625"/>
      <w:bookmarkStart w:id="525" w:name="_Toc512274552"/>
      <w:bookmarkStart w:id="526" w:name="_Toc512274739"/>
      <w:r w:rsidRPr="00670476">
        <w:rPr>
          <w:rFonts w:ascii="Garamond" w:hAnsi="Garamond"/>
          <w:sz w:val="24"/>
          <w:szCs w:val="24"/>
        </w:rPr>
        <w:t>“</w:t>
      </w:r>
      <w:r w:rsidRPr="00670476">
        <w:rPr>
          <w:rFonts w:ascii="Garamond" w:hAnsi="Garamond"/>
          <w:i/>
          <w:sz w:val="24"/>
          <w:szCs w:val="24"/>
        </w:rPr>
        <w:t>il pagamento del 20% dell’ammontare complessivo dei crediti chirografari costituisce (ove il debitore non abbia assunto volontariamente ulteriori obbligazioni) il parametro per valutare l’adempimento del concordato e, quindi, la sussistenza dei presupposti per la risoluzione</w:t>
      </w:r>
      <w:r w:rsidRPr="00670476">
        <w:rPr>
          <w:rFonts w:ascii="Garamond" w:hAnsi="Garamond"/>
          <w:sz w:val="24"/>
          <w:szCs w:val="24"/>
        </w:rPr>
        <w:t>”.</w:t>
      </w:r>
      <w:bookmarkEnd w:id="516"/>
      <w:bookmarkEnd w:id="517"/>
      <w:bookmarkEnd w:id="518"/>
      <w:bookmarkEnd w:id="519"/>
      <w:bookmarkEnd w:id="520"/>
      <w:bookmarkEnd w:id="521"/>
      <w:bookmarkEnd w:id="522"/>
      <w:bookmarkEnd w:id="523"/>
      <w:bookmarkEnd w:id="524"/>
      <w:bookmarkEnd w:id="525"/>
      <w:bookmarkEnd w:id="526"/>
    </w:p>
    <w:p w:rsidR="008F0BF5" w:rsidRPr="00670476" w:rsidRDefault="008F0BF5" w:rsidP="00670476">
      <w:pPr>
        <w:pStyle w:val="Testodelblocco1"/>
        <w:tabs>
          <w:tab w:val="left" w:pos="0"/>
        </w:tabs>
        <w:spacing w:before="0" w:line="480" w:lineRule="auto"/>
        <w:ind w:left="0" w:right="33"/>
        <w:contextualSpacing/>
        <w:outlineLvl w:val="0"/>
        <w:rPr>
          <w:rFonts w:ascii="Garamond" w:hAnsi="Garamond"/>
          <w:sz w:val="24"/>
          <w:szCs w:val="24"/>
        </w:rPr>
      </w:pPr>
      <w:bookmarkStart w:id="527" w:name="_Toc507095594"/>
      <w:bookmarkStart w:id="528" w:name="_Toc507095867"/>
      <w:bookmarkStart w:id="529" w:name="_Toc507096435"/>
      <w:bookmarkStart w:id="530" w:name="_Toc507096944"/>
      <w:bookmarkStart w:id="531" w:name="_Toc509059387"/>
      <w:bookmarkStart w:id="532" w:name="_Toc509063628"/>
      <w:bookmarkStart w:id="533" w:name="_Toc510632034"/>
      <w:bookmarkStart w:id="534" w:name="_Toc510680585"/>
      <w:bookmarkStart w:id="535" w:name="_Toc512009626"/>
      <w:bookmarkStart w:id="536" w:name="_Toc512274553"/>
      <w:bookmarkStart w:id="537" w:name="_Toc512274740"/>
      <w:r w:rsidRPr="00670476">
        <w:rPr>
          <w:rFonts w:ascii="Garamond" w:hAnsi="Garamond"/>
          <w:sz w:val="24"/>
          <w:szCs w:val="24"/>
        </w:rPr>
        <w:t>La Società, alla luce della lettera del disposto dell’art. 160 legge fall. e ponendosi in un’ottica prudenziale rispetto a possibili profili d’inammissibilità, intende assumere, come in effetti assume, un’obbligazione di pagamento di natura monetaria nei confronti dei propri creditori, sottoponendo a costoro una Proposta ed un Piano che - seppur necessariamente caratterizzati da quell’alea propria di ogni valutazione prognostica - assicurano, nel senso previsto dall’art. 160, comma ult., legge fall., così come inteso dalle Linee Guida Interpretative:</w:t>
      </w:r>
      <w:bookmarkEnd w:id="527"/>
      <w:bookmarkEnd w:id="528"/>
      <w:bookmarkEnd w:id="529"/>
      <w:bookmarkEnd w:id="530"/>
      <w:bookmarkEnd w:id="531"/>
      <w:bookmarkEnd w:id="532"/>
      <w:bookmarkEnd w:id="533"/>
      <w:bookmarkEnd w:id="534"/>
      <w:bookmarkEnd w:id="535"/>
      <w:bookmarkEnd w:id="536"/>
      <w:bookmarkEnd w:id="537"/>
    </w:p>
    <w:p w:rsidR="005C4B89" w:rsidRPr="00DA3096" w:rsidRDefault="005C4B89" w:rsidP="00716C56">
      <w:pPr>
        <w:pStyle w:val="Paragrafoelenco"/>
        <w:widowControl/>
        <w:numPr>
          <w:ilvl w:val="0"/>
          <w:numId w:val="82"/>
        </w:numPr>
        <w:suppressAutoHyphens w:val="0"/>
        <w:spacing w:line="480" w:lineRule="auto"/>
        <w:ind w:left="709" w:hanging="425"/>
        <w:contextualSpacing/>
        <w:textAlignment w:val="auto"/>
        <w:rPr>
          <w:rFonts w:ascii="Garamond" w:hAnsi="Garamond"/>
          <w:sz w:val="24"/>
          <w:szCs w:val="24"/>
        </w:rPr>
      </w:pPr>
      <w:r w:rsidRPr="00DA3096">
        <w:rPr>
          <w:rFonts w:ascii="Garamond" w:hAnsi="Garamond"/>
          <w:sz w:val="24"/>
          <w:szCs w:val="24"/>
        </w:rPr>
        <w:t>il pagamento integrale de</w:t>
      </w:r>
      <w:r>
        <w:rPr>
          <w:rFonts w:ascii="Garamond" w:hAnsi="Garamond"/>
          <w:sz w:val="24"/>
          <w:szCs w:val="24"/>
        </w:rPr>
        <w:t>gli oneri di ristrutturazione</w:t>
      </w:r>
      <w:r w:rsidRPr="00DA3096">
        <w:rPr>
          <w:rFonts w:ascii="Garamond" w:hAnsi="Garamond"/>
          <w:sz w:val="24"/>
          <w:szCs w:val="24"/>
        </w:rPr>
        <w:t>;</w:t>
      </w:r>
    </w:p>
    <w:p w:rsidR="005C4B89" w:rsidRPr="00DA3096" w:rsidRDefault="005C4B89" w:rsidP="00716C56">
      <w:pPr>
        <w:pStyle w:val="Paragrafoelenco"/>
        <w:widowControl/>
        <w:numPr>
          <w:ilvl w:val="0"/>
          <w:numId w:val="82"/>
        </w:numPr>
        <w:suppressAutoHyphens w:val="0"/>
        <w:spacing w:line="480" w:lineRule="auto"/>
        <w:ind w:left="709" w:hanging="425"/>
        <w:contextualSpacing/>
        <w:textAlignment w:val="auto"/>
        <w:rPr>
          <w:rFonts w:ascii="Garamond" w:hAnsi="Garamond"/>
          <w:sz w:val="24"/>
          <w:szCs w:val="24"/>
        </w:rPr>
      </w:pPr>
      <w:r w:rsidRPr="00DA3096">
        <w:rPr>
          <w:rFonts w:ascii="Garamond" w:hAnsi="Garamond"/>
          <w:sz w:val="24"/>
          <w:szCs w:val="24"/>
        </w:rPr>
        <w:t>il pagamento</w:t>
      </w:r>
      <w:r w:rsidRPr="00E14FF5">
        <w:rPr>
          <w:rFonts w:ascii="Garamond" w:hAnsi="Garamond"/>
          <w:sz w:val="24"/>
          <w:szCs w:val="24"/>
        </w:rPr>
        <w:t xml:space="preserve"> </w:t>
      </w:r>
      <w:r w:rsidRPr="00DA3096">
        <w:rPr>
          <w:rFonts w:ascii="Garamond" w:hAnsi="Garamond"/>
          <w:sz w:val="24"/>
          <w:szCs w:val="24"/>
        </w:rPr>
        <w:t>integrale</w:t>
      </w:r>
      <w:r>
        <w:rPr>
          <w:rFonts w:ascii="Garamond" w:hAnsi="Garamond"/>
          <w:sz w:val="24"/>
          <w:szCs w:val="24"/>
        </w:rPr>
        <w:t>, in base alla scadenza naturale degli stessi (cfr. piano di cassa marzo 2018 – luglio 2018),</w:t>
      </w:r>
      <w:r w:rsidRPr="00DA3096">
        <w:rPr>
          <w:rFonts w:ascii="Garamond" w:hAnsi="Garamond"/>
          <w:sz w:val="24"/>
          <w:szCs w:val="24"/>
        </w:rPr>
        <w:t xml:space="preserve"> dei </w:t>
      </w:r>
      <w:r>
        <w:rPr>
          <w:rFonts w:ascii="Garamond" w:hAnsi="Garamond"/>
          <w:sz w:val="24"/>
          <w:szCs w:val="24"/>
        </w:rPr>
        <w:t>debiti previsti per il mantenimento del Ramo IBP Energia fino alla cessione del medesimo a Versalis o altro soggetto che ne risulterà aggiudicatario all’esito dell’asta competitiva ex art. 163-bis l. fall.</w:t>
      </w:r>
      <w:r w:rsidRPr="00DA3096">
        <w:rPr>
          <w:rFonts w:ascii="Garamond" w:hAnsi="Garamond"/>
          <w:sz w:val="24"/>
          <w:szCs w:val="24"/>
        </w:rPr>
        <w:t>;</w:t>
      </w:r>
    </w:p>
    <w:p w:rsidR="005C4B89" w:rsidRPr="00DA3096" w:rsidRDefault="005C4B89" w:rsidP="00716C56">
      <w:pPr>
        <w:pStyle w:val="Paragrafoelenco"/>
        <w:widowControl/>
        <w:numPr>
          <w:ilvl w:val="0"/>
          <w:numId w:val="82"/>
        </w:numPr>
        <w:suppressAutoHyphens w:val="0"/>
        <w:spacing w:line="480" w:lineRule="auto"/>
        <w:ind w:left="709" w:hanging="425"/>
        <w:contextualSpacing/>
        <w:textAlignment w:val="auto"/>
        <w:rPr>
          <w:rFonts w:ascii="Garamond" w:hAnsi="Garamond"/>
          <w:sz w:val="24"/>
          <w:szCs w:val="24"/>
        </w:rPr>
      </w:pPr>
      <w:r w:rsidRPr="00DA3096">
        <w:rPr>
          <w:rFonts w:ascii="Garamond" w:hAnsi="Garamond"/>
          <w:sz w:val="24"/>
          <w:szCs w:val="24"/>
        </w:rPr>
        <w:t>il pagamento integrale dei</w:t>
      </w:r>
      <w:r>
        <w:rPr>
          <w:rFonts w:ascii="Garamond" w:hAnsi="Garamond"/>
          <w:sz w:val="24"/>
          <w:szCs w:val="24"/>
        </w:rPr>
        <w:t xml:space="preserve"> crediti privilegiati generali </w:t>
      </w:r>
      <w:r w:rsidRPr="00DA3096">
        <w:rPr>
          <w:rFonts w:ascii="Garamond" w:hAnsi="Garamond"/>
          <w:sz w:val="24"/>
          <w:szCs w:val="24"/>
          <w:u w:val="single"/>
        </w:rPr>
        <w:t xml:space="preserve">entro </w:t>
      </w:r>
      <w:r>
        <w:rPr>
          <w:rFonts w:ascii="Garamond" w:hAnsi="Garamond"/>
          <w:sz w:val="24"/>
          <w:szCs w:val="24"/>
          <w:u w:val="single"/>
        </w:rPr>
        <w:t>3</w:t>
      </w:r>
      <w:r w:rsidRPr="00DA3096">
        <w:rPr>
          <w:rFonts w:ascii="Garamond" w:hAnsi="Garamond"/>
          <w:sz w:val="24"/>
          <w:szCs w:val="24"/>
          <w:u w:val="single"/>
        </w:rPr>
        <w:t xml:space="preserve">  mesi</w:t>
      </w:r>
      <w:r w:rsidRPr="00DA3096">
        <w:rPr>
          <w:rFonts w:ascii="Garamond" w:hAnsi="Garamond"/>
          <w:sz w:val="24"/>
          <w:szCs w:val="24"/>
        </w:rPr>
        <w:t xml:space="preserve"> dal Decreto di Omologazione, salva autorizzazione a riparti anticipati;</w:t>
      </w:r>
    </w:p>
    <w:p w:rsidR="005C4B89" w:rsidRPr="00DA3096" w:rsidRDefault="005C4B89" w:rsidP="00716C56">
      <w:pPr>
        <w:numPr>
          <w:ilvl w:val="0"/>
          <w:numId w:val="82"/>
        </w:numPr>
        <w:suppressAutoHyphens/>
        <w:spacing w:line="480" w:lineRule="auto"/>
        <w:ind w:left="709" w:hanging="425"/>
        <w:contextualSpacing/>
        <w:textAlignment w:val="baseline"/>
        <w:rPr>
          <w:rFonts w:ascii="Garamond" w:hAnsi="Garamond"/>
          <w:sz w:val="24"/>
          <w:szCs w:val="24"/>
          <w:lang w:val="it-IT"/>
        </w:rPr>
      </w:pPr>
      <w:r w:rsidRPr="00DA3096">
        <w:rPr>
          <w:rFonts w:ascii="Garamond" w:hAnsi="Garamond"/>
          <w:sz w:val="24"/>
          <w:szCs w:val="24"/>
          <w:lang w:val="it-IT"/>
        </w:rPr>
        <w:t xml:space="preserve">la suddivisione degli altri creditori in ulteriori </w:t>
      </w:r>
      <w:r>
        <w:rPr>
          <w:rFonts w:ascii="Garamond" w:hAnsi="Garamond"/>
          <w:sz w:val="24"/>
          <w:szCs w:val="24"/>
          <w:lang w:val="it-IT"/>
        </w:rPr>
        <w:t>2</w:t>
      </w:r>
      <w:r w:rsidRPr="00DA3096">
        <w:rPr>
          <w:rFonts w:ascii="Garamond" w:hAnsi="Garamond"/>
          <w:sz w:val="24"/>
          <w:szCs w:val="24"/>
          <w:lang w:val="it-IT"/>
        </w:rPr>
        <w:t xml:space="preserve"> (</w:t>
      </w:r>
      <w:r>
        <w:rPr>
          <w:rFonts w:ascii="Garamond" w:hAnsi="Garamond"/>
          <w:sz w:val="24"/>
          <w:szCs w:val="24"/>
          <w:lang w:val="it-IT"/>
        </w:rPr>
        <w:t>due</w:t>
      </w:r>
      <w:r w:rsidRPr="00DA3096">
        <w:rPr>
          <w:rFonts w:ascii="Garamond" w:hAnsi="Garamond"/>
          <w:sz w:val="24"/>
          <w:szCs w:val="24"/>
          <w:lang w:val="it-IT"/>
        </w:rPr>
        <w:t xml:space="preserve">) classi, di cui </w:t>
      </w:r>
      <w:r>
        <w:rPr>
          <w:rFonts w:ascii="Garamond" w:hAnsi="Garamond"/>
          <w:sz w:val="24"/>
          <w:szCs w:val="24"/>
          <w:lang w:val="it-IT"/>
        </w:rPr>
        <w:t>1</w:t>
      </w:r>
      <w:r w:rsidRPr="00DA3096">
        <w:rPr>
          <w:rFonts w:ascii="Garamond" w:hAnsi="Garamond"/>
          <w:sz w:val="24"/>
          <w:szCs w:val="24"/>
          <w:lang w:val="it-IT"/>
        </w:rPr>
        <w:t xml:space="preserve"> (</w:t>
      </w:r>
      <w:r>
        <w:rPr>
          <w:rFonts w:ascii="Garamond" w:hAnsi="Garamond"/>
          <w:sz w:val="24"/>
          <w:szCs w:val="24"/>
          <w:lang w:val="it-IT"/>
        </w:rPr>
        <w:t>una</w:t>
      </w:r>
      <w:r w:rsidRPr="00DA3096">
        <w:rPr>
          <w:rFonts w:ascii="Garamond" w:hAnsi="Garamond"/>
          <w:sz w:val="24"/>
          <w:szCs w:val="24"/>
          <w:lang w:val="it-IT"/>
        </w:rPr>
        <w:t>) class</w:t>
      </w:r>
      <w:r>
        <w:rPr>
          <w:rFonts w:ascii="Garamond" w:hAnsi="Garamond"/>
          <w:sz w:val="24"/>
          <w:szCs w:val="24"/>
          <w:lang w:val="it-IT"/>
        </w:rPr>
        <w:t>e</w:t>
      </w:r>
      <w:r w:rsidRPr="00DA3096">
        <w:rPr>
          <w:rFonts w:ascii="Garamond" w:hAnsi="Garamond"/>
          <w:sz w:val="24"/>
          <w:szCs w:val="24"/>
          <w:lang w:val="it-IT"/>
        </w:rPr>
        <w:t xml:space="preserve"> con diritto di voto:</w:t>
      </w:r>
    </w:p>
    <w:p w:rsidR="005C4B89" w:rsidRPr="00973334" w:rsidRDefault="005C4B89" w:rsidP="005C4B89">
      <w:pPr>
        <w:pStyle w:val="Paragrafoelenco"/>
        <w:widowControl/>
        <w:numPr>
          <w:ilvl w:val="0"/>
          <w:numId w:val="62"/>
        </w:numPr>
        <w:tabs>
          <w:tab w:val="left" w:pos="993"/>
        </w:tabs>
        <w:spacing w:line="480" w:lineRule="auto"/>
        <w:ind w:left="993" w:firstLine="0"/>
        <w:contextualSpacing/>
        <w:rPr>
          <w:rFonts w:ascii="Garamond" w:hAnsi="Garamond"/>
          <w:sz w:val="24"/>
          <w:szCs w:val="24"/>
        </w:rPr>
      </w:pPr>
      <w:r w:rsidRPr="00DA3096">
        <w:rPr>
          <w:rFonts w:ascii="Garamond" w:hAnsi="Garamond"/>
          <w:b/>
          <w:sz w:val="24"/>
          <w:szCs w:val="24"/>
          <w:u w:val="single"/>
        </w:rPr>
        <w:t xml:space="preserve">Classe </w:t>
      </w:r>
      <w:r>
        <w:rPr>
          <w:rFonts w:ascii="Garamond" w:hAnsi="Garamond"/>
          <w:b/>
          <w:sz w:val="24"/>
          <w:szCs w:val="24"/>
          <w:u w:val="single"/>
        </w:rPr>
        <w:t>1</w:t>
      </w:r>
      <w:r w:rsidRPr="00DA3096">
        <w:rPr>
          <w:rFonts w:ascii="Garamond" w:hAnsi="Garamond"/>
          <w:b/>
          <w:sz w:val="24"/>
          <w:szCs w:val="24"/>
          <w:u w:val="single"/>
        </w:rPr>
        <w:t>, con diritto di voto</w:t>
      </w:r>
      <w:r w:rsidRPr="00DA3096">
        <w:rPr>
          <w:rFonts w:ascii="Garamond" w:hAnsi="Garamond"/>
          <w:sz w:val="24"/>
          <w:szCs w:val="24"/>
        </w:rPr>
        <w:t xml:space="preserve">, composta dai creditori chirografari (diversi dai Creditori Postergati, come </w:t>
      </w:r>
      <w:r w:rsidRPr="00DA3096">
        <w:rPr>
          <w:rFonts w:ascii="Garamond" w:hAnsi="Garamond"/>
          <w:i/>
          <w:sz w:val="24"/>
          <w:szCs w:val="24"/>
        </w:rPr>
        <w:t>infra</w:t>
      </w:r>
      <w:r w:rsidRPr="00DA3096">
        <w:rPr>
          <w:rFonts w:ascii="Garamond" w:hAnsi="Garamond"/>
          <w:sz w:val="24"/>
          <w:szCs w:val="24"/>
        </w:rPr>
        <w:t xml:space="preserve"> definiti), con pagamento delle relative pretese </w:t>
      </w:r>
      <w:r w:rsidR="00116E93" w:rsidRPr="00F262AF">
        <w:rPr>
          <w:rFonts w:ascii="Garamond" w:hAnsi="Garamond"/>
          <w:sz w:val="24"/>
          <w:szCs w:val="24"/>
        </w:rPr>
        <w:t xml:space="preserve">nella percentuale </w:t>
      </w:r>
      <w:r w:rsidR="00116E93">
        <w:rPr>
          <w:rFonts w:ascii="Garamond" w:hAnsi="Garamond"/>
          <w:sz w:val="24"/>
          <w:szCs w:val="24"/>
        </w:rPr>
        <w:t xml:space="preserve">minima </w:t>
      </w:r>
      <w:r w:rsidR="00116E93" w:rsidRPr="00F262AF">
        <w:rPr>
          <w:rFonts w:ascii="Garamond" w:hAnsi="Garamond"/>
          <w:sz w:val="24"/>
          <w:szCs w:val="24"/>
        </w:rPr>
        <w:t xml:space="preserve">assicurata e garantita del </w:t>
      </w:r>
      <w:r w:rsidR="00116E93">
        <w:rPr>
          <w:rFonts w:ascii="Garamond" w:hAnsi="Garamond"/>
          <w:sz w:val="24"/>
          <w:szCs w:val="24"/>
        </w:rPr>
        <w:t>20</w:t>
      </w:r>
      <w:r w:rsidR="00116E93" w:rsidRPr="00F262AF">
        <w:rPr>
          <w:rFonts w:ascii="Garamond" w:hAnsi="Garamond"/>
          <w:sz w:val="24"/>
          <w:szCs w:val="24"/>
        </w:rPr>
        <w:t>% (</w:t>
      </w:r>
      <w:r w:rsidR="00116E93">
        <w:rPr>
          <w:rFonts w:ascii="Garamond" w:hAnsi="Garamond"/>
          <w:sz w:val="24"/>
          <w:szCs w:val="24"/>
        </w:rPr>
        <w:t>venti</w:t>
      </w:r>
      <w:r w:rsidR="00116E93" w:rsidRPr="00F262AF">
        <w:rPr>
          <w:rFonts w:ascii="Garamond" w:hAnsi="Garamond"/>
          <w:sz w:val="24"/>
          <w:szCs w:val="24"/>
        </w:rPr>
        <w:t xml:space="preserve"> percento) </w:t>
      </w:r>
      <w:r w:rsidR="00116E93" w:rsidRPr="00F262AF">
        <w:rPr>
          <w:rFonts w:ascii="Garamond" w:hAnsi="Garamond"/>
          <w:sz w:val="24"/>
          <w:szCs w:val="24"/>
          <w:u w:val="single"/>
        </w:rPr>
        <w:t xml:space="preserve">entro 3 </w:t>
      </w:r>
      <w:r w:rsidR="00116E93">
        <w:rPr>
          <w:rFonts w:ascii="Garamond" w:hAnsi="Garamond"/>
          <w:sz w:val="24"/>
          <w:szCs w:val="24"/>
          <w:u w:val="single"/>
        </w:rPr>
        <w:t xml:space="preserve">(tre) </w:t>
      </w:r>
      <w:r w:rsidR="00116E93" w:rsidRPr="00F262AF">
        <w:rPr>
          <w:rFonts w:ascii="Garamond" w:hAnsi="Garamond"/>
          <w:sz w:val="24"/>
          <w:szCs w:val="24"/>
          <w:u w:val="single"/>
        </w:rPr>
        <w:t>mesi</w:t>
      </w:r>
      <w:r w:rsidR="00116E93" w:rsidRPr="00F262AF">
        <w:rPr>
          <w:rFonts w:ascii="Garamond" w:hAnsi="Garamond"/>
          <w:sz w:val="24"/>
          <w:szCs w:val="24"/>
        </w:rPr>
        <w:t xml:space="preserve"> dal Decreto di Omologazione,</w:t>
      </w:r>
      <w:r w:rsidR="00116E93">
        <w:rPr>
          <w:rFonts w:ascii="Garamond" w:hAnsi="Garamond"/>
          <w:sz w:val="24"/>
          <w:szCs w:val="24"/>
        </w:rPr>
        <w:t xml:space="preserve"> con possibilità di suo incremento sino alla percentuale massima non assicurata e non garantita del 77,66</w:t>
      </w:r>
      <w:r w:rsidR="00116E93" w:rsidRPr="00973334">
        <w:rPr>
          <w:rFonts w:ascii="Garamond" w:hAnsi="Garamond"/>
          <w:sz w:val="24"/>
          <w:szCs w:val="24"/>
        </w:rPr>
        <w:t>% (</w:t>
      </w:r>
      <w:r w:rsidR="00116E93">
        <w:rPr>
          <w:rFonts w:ascii="Garamond" w:hAnsi="Garamond"/>
          <w:sz w:val="24"/>
          <w:szCs w:val="24"/>
        </w:rPr>
        <w:t>settantasette virgola sessantasei</w:t>
      </w:r>
      <w:r w:rsidR="00116E93" w:rsidRPr="00973334">
        <w:rPr>
          <w:rFonts w:ascii="Garamond" w:hAnsi="Garamond"/>
          <w:sz w:val="24"/>
          <w:szCs w:val="24"/>
        </w:rPr>
        <w:t xml:space="preserve"> percento)</w:t>
      </w:r>
      <w:r w:rsidR="00116E93">
        <w:rPr>
          <w:rFonts w:ascii="Garamond" w:hAnsi="Garamond"/>
          <w:sz w:val="24"/>
          <w:szCs w:val="24"/>
        </w:rPr>
        <w:t>, salva autorizzazione a riparti anticipati</w:t>
      </w:r>
      <w:r w:rsidRPr="00973334">
        <w:rPr>
          <w:rFonts w:ascii="Garamond" w:hAnsi="Garamond"/>
          <w:sz w:val="24"/>
          <w:szCs w:val="24"/>
        </w:rPr>
        <w:t>;</w:t>
      </w:r>
    </w:p>
    <w:p w:rsidR="008F0BF5" w:rsidRPr="00AA6066" w:rsidRDefault="005C4B89" w:rsidP="00893AB5">
      <w:pPr>
        <w:pStyle w:val="Paragrafoelenco"/>
        <w:widowControl/>
        <w:numPr>
          <w:ilvl w:val="0"/>
          <w:numId w:val="62"/>
        </w:numPr>
        <w:tabs>
          <w:tab w:val="left" w:pos="993"/>
        </w:tabs>
        <w:spacing w:line="480" w:lineRule="auto"/>
        <w:ind w:left="993" w:firstLine="0"/>
        <w:contextualSpacing/>
        <w:rPr>
          <w:rFonts w:ascii="Garamond" w:hAnsi="Garamond"/>
          <w:sz w:val="24"/>
          <w:szCs w:val="24"/>
        </w:rPr>
      </w:pPr>
      <w:r w:rsidRPr="00DA3096">
        <w:rPr>
          <w:rFonts w:ascii="Garamond" w:hAnsi="Garamond"/>
          <w:b/>
          <w:sz w:val="24"/>
          <w:szCs w:val="24"/>
          <w:u w:val="single"/>
        </w:rPr>
        <w:t xml:space="preserve">Classe </w:t>
      </w:r>
      <w:r>
        <w:rPr>
          <w:rFonts w:ascii="Garamond" w:hAnsi="Garamond"/>
          <w:b/>
          <w:sz w:val="24"/>
          <w:szCs w:val="24"/>
          <w:u w:val="single"/>
        </w:rPr>
        <w:t>2</w:t>
      </w:r>
      <w:r w:rsidRPr="00DA3096">
        <w:rPr>
          <w:rFonts w:ascii="Garamond" w:hAnsi="Garamond"/>
          <w:b/>
          <w:sz w:val="24"/>
          <w:szCs w:val="24"/>
          <w:u w:val="single"/>
        </w:rPr>
        <w:t>, figurativa e non votante</w:t>
      </w:r>
      <w:r w:rsidR="001B046B">
        <w:rPr>
          <w:rFonts w:ascii="Garamond" w:hAnsi="Garamond"/>
          <w:sz w:val="24"/>
          <w:szCs w:val="24"/>
        </w:rPr>
        <w:t xml:space="preserve">, composta dai </w:t>
      </w:r>
      <w:r w:rsidRPr="009103D2">
        <w:rPr>
          <w:rFonts w:ascii="Garamond" w:hAnsi="Garamond"/>
          <w:sz w:val="24"/>
          <w:szCs w:val="24"/>
        </w:rPr>
        <w:t>Creditori Postergati</w:t>
      </w:r>
      <w:r w:rsidRPr="00502E23">
        <w:rPr>
          <w:rFonts w:ascii="Garamond" w:hAnsi="Garamond"/>
          <w:sz w:val="24"/>
          <w:szCs w:val="24"/>
        </w:rPr>
        <w:t>,</w:t>
      </w:r>
      <w:r w:rsidRPr="00DA3096">
        <w:rPr>
          <w:rFonts w:ascii="Garamond" w:hAnsi="Garamond"/>
          <w:sz w:val="24"/>
          <w:szCs w:val="24"/>
        </w:rPr>
        <w:t xml:space="preserve"> </w:t>
      </w:r>
      <w:r>
        <w:rPr>
          <w:rFonts w:ascii="Garamond" w:hAnsi="Garamond"/>
          <w:sz w:val="24"/>
          <w:szCs w:val="24"/>
        </w:rPr>
        <w:t xml:space="preserve">senza previsione di soddisfacimento delle relative pretese creditorie, salvo </w:t>
      </w:r>
      <w:r w:rsidRPr="00DA3096">
        <w:rPr>
          <w:rFonts w:ascii="Garamond" w:hAnsi="Garamond"/>
          <w:sz w:val="24"/>
          <w:szCs w:val="24"/>
        </w:rPr>
        <w:t>eventuale eccedenza disponibile residua</w:t>
      </w:r>
      <w:r>
        <w:rPr>
          <w:rFonts w:ascii="Garamond" w:hAnsi="Garamond"/>
          <w:sz w:val="24"/>
          <w:szCs w:val="24"/>
        </w:rPr>
        <w:t xml:space="preserve"> a seguito dell’eventuale (e </w:t>
      </w:r>
      <w:r w:rsidR="001B046B">
        <w:rPr>
          <w:rFonts w:ascii="Garamond" w:hAnsi="Garamond"/>
          <w:sz w:val="24"/>
          <w:szCs w:val="24"/>
        </w:rPr>
        <w:t>oggi non proposto, né assicurato e garantito</w:t>
      </w:r>
      <w:r>
        <w:rPr>
          <w:rFonts w:ascii="Garamond" w:hAnsi="Garamond"/>
          <w:sz w:val="24"/>
          <w:szCs w:val="24"/>
        </w:rPr>
        <w:t>) pagamento integrale dei creditori di cui alla Classe 1</w:t>
      </w:r>
      <w:r w:rsidR="00B35327" w:rsidRPr="00670476">
        <w:rPr>
          <w:rFonts w:ascii="Garamond" w:hAnsi="Garamond"/>
          <w:sz w:val="24"/>
          <w:szCs w:val="24"/>
        </w:rPr>
        <w:t>.</w:t>
      </w:r>
    </w:p>
    <w:p w:rsidR="008F0BF5" w:rsidRPr="00670476" w:rsidRDefault="008F0BF5" w:rsidP="00670476">
      <w:pPr>
        <w:pStyle w:val="Testodelblocco1"/>
        <w:spacing w:before="0" w:line="480" w:lineRule="auto"/>
        <w:ind w:left="0" w:right="0"/>
        <w:contextualSpacing/>
        <w:jc w:val="center"/>
        <w:outlineLvl w:val="0"/>
        <w:rPr>
          <w:rFonts w:ascii="Garamond" w:hAnsi="Garamond"/>
          <w:sz w:val="24"/>
          <w:szCs w:val="24"/>
        </w:rPr>
      </w:pPr>
      <w:bookmarkStart w:id="538" w:name="ft_0"/>
      <w:bookmarkStart w:id="539" w:name="_Toc507095597"/>
      <w:bookmarkStart w:id="540" w:name="_Toc507095870"/>
      <w:bookmarkStart w:id="541" w:name="_Toc507096438"/>
      <w:bookmarkStart w:id="542" w:name="_Toc507096947"/>
      <w:bookmarkStart w:id="543" w:name="_Toc509059390"/>
      <w:bookmarkStart w:id="544" w:name="_Toc509063631"/>
      <w:bookmarkStart w:id="545" w:name="_Toc510632035"/>
      <w:bookmarkStart w:id="546" w:name="_Toc510680586"/>
      <w:bookmarkStart w:id="547" w:name="_Toc512009627"/>
      <w:bookmarkStart w:id="548" w:name="_Toc512274554"/>
      <w:bookmarkStart w:id="549" w:name="_Toc512274741"/>
      <w:bookmarkEnd w:id="538"/>
      <w:r w:rsidRPr="00670476">
        <w:rPr>
          <w:rFonts w:ascii="Garamond" w:hAnsi="Garamond"/>
          <w:sz w:val="24"/>
          <w:szCs w:val="24"/>
        </w:rPr>
        <w:t>* * *</w:t>
      </w:r>
      <w:bookmarkEnd w:id="539"/>
      <w:bookmarkEnd w:id="540"/>
      <w:bookmarkEnd w:id="541"/>
      <w:bookmarkEnd w:id="542"/>
      <w:bookmarkEnd w:id="543"/>
      <w:bookmarkEnd w:id="544"/>
      <w:bookmarkEnd w:id="545"/>
      <w:bookmarkEnd w:id="546"/>
      <w:bookmarkEnd w:id="547"/>
      <w:bookmarkEnd w:id="548"/>
      <w:bookmarkEnd w:id="549"/>
    </w:p>
    <w:p w:rsidR="008F0BF5" w:rsidRPr="00670476" w:rsidRDefault="008F0BF5" w:rsidP="00670476">
      <w:pPr>
        <w:pStyle w:val="Testodelblocco1"/>
        <w:spacing w:before="0" w:line="480" w:lineRule="auto"/>
        <w:ind w:left="0" w:right="0"/>
        <w:contextualSpacing/>
        <w:outlineLvl w:val="0"/>
        <w:rPr>
          <w:rFonts w:ascii="Garamond" w:hAnsi="Garamond"/>
          <w:b/>
          <w:sz w:val="24"/>
          <w:szCs w:val="24"/>
        </w:rPr>
      </w:pPr>
      <w:bookmarkStart w:id="550" w:name="_Toc512274742"/>
      <w:r w:rsidRPr="00670476">
        <w:rPr>
          <w:rFonts w:ascii="Garamond" w:hAnsi="Garamond"/>
          <w:b/>
          <w:sz w:val="24"/>
          <w:szCs w:val="24"/>
        </w:rPr>
        <w:t>8.3 La Proposta: le modalità di attuazione del Piano</w:t>
      </w:r>
      <w:bookmarkEnd w:id="550"/>
    </w:p>
    <w:p w:rsidR="008F0BF5" w:rsidRPr="009E69C1" w:rsidRDefault="008F0BF5" w:rsidP="00670476">
      <w:pPr>
        <w:pStyle w:val="Testodelblocco1"/>
        <w:spacing w:before="0" w:line="480" w:lineRule="auto"/>
        <w:ind w:left="0" w:right="0"/>
        <w:contextualSpacing/>
        <w:outlineLvl w:val="0"/>
        <w:rPr>
          <w:rFonts w:ascii="Garamond" w:hAnsi="Garamond"/>
          <w:sz w:val="24"/>
          <w:szCs w:val="24"/>
        </w:rPr>
      </w:pPr>
      <w:bookmarkStart w:id="551" w:name="_Toc507095599"/>
      <w:bookmarkStart w:id="552" w:name="_Toc507095872"/>
      <w:bookmarkStart w:id="553" w:name="_Toc507096440"/>
      <w:bookmarkStart w:id="554" w:name="_Toc507096949"/>
      <w:bookmarkStart w:id="555" w:name="_Toc509059392"/>
      <w:bookmarkStart w:id="556" w:name="_Toc509063633"/>
      <w:bookmarkStart w:id="557" w:name="_Toc510632037"/>
      <w:bookmarkStart w:id="558" w:name="_Toc510680588"/>
      <w:bookmarkStart w:id="559" w:name="_Toc512009629"/>
      <w:bookmarkStart w:id="560" w:name="_Toc512274556"/>
      <w:bookmarkStart w:id="561" w:name="_Toc512274743"/>
      <w:r w:rsidRPr="00670476">
        <w:rPr>
          <w:rFonts w:ascii="Garamond" w:hAnsi="Garamond"/>
          <w:sz w:val="24"/>
          <w:szCs w:val="24"/>
        </w:rPr>
        <w:t xml:space="preserve">Come anticipato in premessa, la Proposta prevede che l’attivo concordatario </w:t>
      </w:r>
      <w:r w:rsidRPr="009E69C1">
        <w:rPr>
          <w:rFonts w:ascii="Garamond" w:hAnsi="Garamond"/>
          <w:sz w:val="24"/>
          <w:szCs w:val="24"/>
        </w:rPr>
        <w:t>del Piano venga realizzato, nella misura e secondo le modalità di seguito illustrate, attraverso:</w:t>
      </w:r>
      <w:bookmarkEnd w:id="551"/>
      <w:bookmarkEnd w:id="552"/>
      <w:bookmarkEnd w:id="553"/>
      <w:bookmarkEnd w:id="554"/>
      <w:bookmarkEnd w:id="555"/>
      <w:bookmarkEnd w:id="556"/>
      <w:bookmarkEnd w:id="557"/>
      <w:bookmarkEnd w:id="558"/>
      <w:bookmarkEnd w:id="559"/>
      <w:bookmarkEnd w:id="560"/>
      <w:bookmarkEnd w:id="561"/>
    </w:p>
    <w:p w:rsidR="008F0BF5" w:rsidRPr="009E69C1" w:rsidRDefault="008F0BF5" w:rsidP="00670476">
      <w:pPr>
        <w:pStyle w:val="Testodelblocco1"/>
        <w:numPr>
          <w:ilvl w:val="0"/>
          <w:numId w:val="32"/>
        </w:numPr>
        <w:spacing w:before="0" w:line="480" w:lineRule="auto"/>
        <w:ind w:right="0"/>
        <w:contextualSpacing/>
        <w:outlineLvl w:val="0"/>
        <w:rPr>
          <w:rFonts w:ascii="Garamond" w:hAnsi="Garamond"/>
          <w:sz w:val="24"/>
          <w:szCs w:val="24"/>
        </w:rPr>
      </w:pPr>
      <w:bookmarkStart w:id="562" w:name="_Toc507095600"/>
      <w:bookmarkStart w:id="563" w:name="_Toc507095873"/>
      <w:bookmarkStart w:id="564" w:name="_Toc507096441"/>
      <w:bookmarkStart w:id="565" w:name="_Toc507096950"/>
      <w:bookmarkStart w:id="566" w:name="_Toc509059393"/>
      <w:bookmarkStart w:id="567" w:name="_Toc509063634"/>
      <w:bookmarkStart w:id="568" w:name="_Toc510632038"/>
      <w:bookmarkStart w:id="569" w:name="_Toc510680589"/>
      <w:bookmarkStart w:id="570" w:name="_Toc512009630"/>
      <w:bookmarkStart w:id="571" w:name="_Toc512274557"/>
      <w:bookmarkStart w:id="572" w:name="_Toc512274744"/>
      <w:r w:rsidRPr="009E69C1">
        <w:rPr>
          <w:rFonts w:ascii="Garamond" w:hAnsi="Garamond"/>
          <w:sz w:val="24"/>
          <w:szCs w:val="24"/>
        </w:rPr>
        <w:t xml:space="preserve">la cessione del Ramo </w:t>
      </w:r>
      <w:r w:rsidR="00DA38FA" w:rsidRPr="009E69C1">
        <w:rPr>
          <w:rFonts w:ascii="Garamond" w:hAnsi="Garamond"/>
          <w:sz w:val="24"/>
          <w:szCs w:val="24"/>
        </w:rPr>
        <w:t>IBP ENERGIA</w:t>
      </w:r>
      <w:r w:rsidRPr="009E69C1">
        <w:rPr>
          <w:rFonts w:ascii="Garamond" w:hAnsi="Garamond"/>
          <w:sz w:val="24"/>
          <w:szCs w:val="24"/>
        </w:rPr>
        <w:t xml:space="preserve"> (unitamente a tutto gli altri rami d’azienda costituenti il “Perimetro Bio”)</w:t>
      </w:r>
      <w:bookmarkEnd w:id="562"/>
      <w:bookmarkEnd w:id="563"/>
      <w:bookmarkEnd w:id="564"/>
      <w:bookmarkEnd w:id="565"/>
      <w:r w:rsidR="005F0443" w:rsidRPr="009E69C1">
        <w:rPr>
          <w:rFonts w:ascii="Garamond" w:hAnsi="Garamond"/>
          <w:sz w:val="24"/>
          <w:szCs w:val="24"/>
        </w:rPr>
        <w:t>;</w:t>
      </w:r>
      <w:bookmarkEnd w:id="566"/>
      <w:bookmarkEnd w:id="567"/>
      <w:bookmarkEnd w:id="568"/>
      <w:bookmarkEnd w:id="569"/>
      <w:bookmarkEnd w:id="570"/>
      <w:bookmarkEnd w:id="571"/>
      <w:bookmarkEnd w:id="572"/>
    </w:p>
    <w:p w:rsidR="00D240A1" w:rsidRPr="009E69C1" w:rsidRDefault="00987CFF" w:rsidP="00670476">
      <w:pPr>
        <w:pStyle w:val="Testodelblocco1"/>
        <w:numPr>
          <w:ilvl w:val="0"/>
          <w:numId w:val="32"/>
        </w:numPr>
        <w:spacing w:before="0" w:line="480" w:lineRule="auto"/>
        <w:ind w:right="0"/>
        <w:contextualSpacing/>
        <w:outlineLvl w:val="0"/>
        <w:rPr>
          <w:rFonts w:ascii="Garamond" w:hAnsi="Garamond"/>
          <w:sz w:val="24"/>
          <w:szCs w:val="24"/>
        </w:rPr>
      </w:pPr>
      <w:bookmarkStart w:id="573" w:name="_Toc510680590"/>
      <w:bookmarkStart w:id="574" w:name="_Toc512009631"/>
      <w:bookmarkStart w:id="575" w:name="_Toc512274558"/>
      <w:bookmarkStart w:id="576" w:name="_Toc512274745"/>
      <w:r>
        <w:rPr>
          <w:rFonts w:ascii="Garamond" w:hAnsi="Garamond"/>
          <w:sz w:val="24"/>
          <w:szCs w:val="24"/>
        </w:rPr>
        <w:t>l’Accordo UCI Leasing</w:t>
      </w:r>
      <w:r w:rsidR="009E69C1" w:rsidRPr="009E69C1">
        <w:rPr>
          <w:rFonts w:ascii="Garamond" w:hAnsi="Garamond"/>
          <w:sz w:val="24"/>
          <w:szCs w:val="24"/>
        </w:rPr>
        <w:t>;</w:t>
      </w:r>
      <w:bookmarkEnd w:id="573"/>
      <w:bookmarkEnd w:id="574"/>
      <w:bookmarkEnd w:id="575"/>
      <w:bookmarkEnd w:id="576"/>
    </w:p>
    <w:p w:rsidR="008F0BF5" w:rsidRDefault="009E69C1" w:rsidP="00670476">
      <w:pPr>
        <w:pStyle w:val="Testodelblocco1"/>
        <w:numPr>
          <w:ilvl w:val="0"/>
          <w:numId w:val="32"/>
        </w:numPr>
        <w:spacing w:before="0" w:line="480" w:lineRule="auto"/>
        <w:ind w:right="0"/>
        <w:contextualSpacing/>
        <w:outlineLvl w:val="0"/>
        <w:rPr>
          <w:rFonts w:ascii="Garamond" w:hAnsi="Garamond"/>
          <w:sz w:val="24"/>
          <w:szCs w:val="24"/>
        </w:rPr>
      </w:pPr>
      <w:bookmarkStart w:id="577" w:name="_Toc510680591"/>
      <w:bookmarkStart w:id="578" w:name="_Toc512009632"/>
      <w:bookmarkStart w:id="579" w:name="_Toc512274559"/>
      <w:bookmarkStart w:id="580" w:name="_Toc512274746"/>
      <w:r w:rsidRPr="009E69C1">
        <w:rPr>
          <w:rFonts w:ascii="Garamond" w:hAnsi="Garamond"/>
          <w:sz w:val="24"/>
          <w:szCs w:val="24"/>
        </w:rPr>
        <w:t>l’Incasso de</w:t>
      </w:r>
      <w:r w:rsidR="001B046B">
        <w:rPr>
          <w:rFonts w:ascii="Garamond" w:hAnsi="Garamond"/>
          <w:sz w:val="24"/>
          <w:szCs w:val="24"/>
        </w:rPr>
        <w:t>l credito di cui al Contratto di Affitto IBP</w:t>
      </w:r>
      <w:r w:rsidRPr="009E69C1">
        <w:rPr>
          <w:rFonts w:ascii="Garamond" w:hAnsi="Garamond"/>
          <w:sz w:val="24"/>
          <w:szCs w:val="24"/>
        </w:rPr>
        <w:t>;</w:t>
      </w:r>
      <w:bookmarkEnd w:id="577"/>
      <w:bookmarkEnd w:id="578"/>
      <w:bookmarkEnd w:id="579"/>
      <w:bookmarkEnd w:id="580"/>
    </w:p>
    <w:p w:rsidR="00E2071A" w:rsidRDefault="00E2071A" w:rsidP="00670476">
      <w:pPr>
        <w:pStyle w:val="Testodelblocco1"/>
        <w:numPr>
          <w:ilvl w:val="0"/>
          <w:numId w:val="32"/>
        </w:numPr>
        <w:spacing w:before="0" w:line="480" w:lineRule="auto"/>
        <w:ind w:right="0"/>
        <w:contextualSpacing/>
        <w:outlineLvl w:val="0"/>
        <w:rPr>
          <w:rFonts w:ascii="Garamond" w:hAnsi="Garamond"/>
          <w:sz w:val="24"/>
          <w:szCs w:val="24"/>
        </w:rPr>
      </w:pPr>
      <w:bookmarkStart w:id="581" w:name="_Toc507095603"/>
      <w:bookmarkStart w:id="582" w:name="_Toc507095876"/>
      <w:bookmarkStart w:id="583" w:name="_Toc507096444"/>
      <w:bookmarkStart w:id="584" w:name="_Toc507096953"/>
      <w:bookmarkStart w:id="585" w:name="_Toc509059396"/>
      <w:bookmarkStart w:id="586" w:name="_Toc509063638"/>
      <w:bookmarkStart w:id="587" w:name="_Toc510632042"/>
      <w:bookmarkStart w:id="588" w:name="_Toc510680593"/>
      <w:bookmarkStart w:id="589" w:name="_Toc512009633"/>
      <w:bookmarkStart w:id="590" w:name="_Toc512274560"/>
      <w:bookmarkStart w:id="591" w:name="_Toc512274747"/>
      <w:r w:rsidRPr="009E69C1">
        <w:rPr>
          <w:rFonts w:ascii="Garamond" w:hAnsi="Garamond"/>
          <w:sz w:val="24"/>
          <w:szCs w:val="24"/>
        </w:rPr>
        <w:t xml:space="preserve">il </w:t>
      </w:r>
      <w:bookmarkEnd w:id="581"/>
      <w:bookmarkEnd w:id="582"/>
      <w:bookmarkEnd w:id="583"/>
      <w:bookmarkEnd w:id="584"/>
      <w:bookmarkEnd w:id="585"/>
      <w:bookmarkEnd w:id="586"/>
      <w:bookmarkEnd w:id="587"/>
      <w:r>
        <w:rPr>
          <w:rFonts w:ascii="Garamond" w:hAnsi="Garamond"/>
          <w:sz w:val="24"/>
          <w:szCs w:val="24"/>
        </w:rPr>
        <w:t>Piano di Cassa</w:t>
      </w:r>
      <w:bookmarkEnd w:id="588"/>
      <w:r>
        <w:rPr>
          <w:rFonts w:ascii="Garamond" w:hAnsi="Garamond"/>
          <w:sz w:val="24"/>
          <w:szCs w:val="24"/>
        </w:rPr>
        <w:t>;</w:t>
      </w:r>
      <w:bookmarkEnd w:id="589"/>
      <w:bookmarkEnd w:id="590"/>
      <w:bookmarkEnd w:id="591"/>
    </w:p>
    <w:p w:rsidR="00E2071A" w:rsidRPr="009E69C1" w:rsidRDefault="00E2071A" w:rsidP="00670476">
      <w:pPr>
        <w:pStyle w:val="Testodelblocco1"/>
        <w:numPr>
          <w:ilvl w:val="0"/>
          <w:numId w:val="32"/>
        </w:numPr>
        <w:spacing w:before="0" w:line="480" w:lineRule="auto"/>
        <w:ind w:right="0"/>
        <w:contextualSpacing/>
        <w:outlineLvl w:val="0"/>
        <w:rPr>
          <w:rFonts w:ascii="Garamond" w:hAnsi="Garamond"/>
          <w:sz w:val="24"/>
          <w:szCs w:val="24"/>
        </w:rPr>
      </w:pPr>
      <w:bookmarkStart w:id="592" w:name="_Toc512009634"/>
      <w:bookmarkStart w:id="593" w:name="_Toc512274561"/>
      <w:bookmarkStart w:id="594" w:name="_Toc512274748"/>
      <w:r>
        <w:rPr>
          <w:rFonts w:ascii="Garamond" w:hAnsi="Garamond"/>
          <w:sz w:val="24"/>
          <w:szCs w:val="24"/>
        </w:rPr>
        <w:t>l’Impegno Ghisolfi;</w:t>
      </w:r>
      <w:bookmarkEnd w:id="592"/>
      <w:bookmarkEnd w:id="593"/>
      <w:bookmarkEnd w:id="594"/>
    </w:p>
    <w:p w:rsidR="008F0BF5" w:rsidRPr="009E69C1" w:rsidRDefault="009E69C1" w:rsidP="00670476">
      <w:pPr>
        <w:pStyle w:val="Testodelblocco1"/>
        <w:numPr>
          <w:ilvl w:val="0"/>
          <w:numId w:val="32"/>
        </w:numPr>
        <w:spacing w:before="0" w:line="480" w:lineRule="auto"/>
        <w:ind w:right="0"/>
        <w:contextualSpacing/>
        <w:outlineLvl w:val="0"/>
        <w:rPr>
          <w:rFonts w:ascii="Garamond" w:hAnsi="Garamond"/>
          <w:sz w:val="24"/>
          <w:szCs w:val="24"/>
        </w:rPr>
      </w:pPr>
      <w:bookmarkStart w:id="595" w:name="_Toc510680592"/>
      <w:bookmarkStart w:id="596" w:name="_Toc512009635"/>
      <w:bookmarkStart w:id="597" w:name="_Toc512274562"/>
      <w:bookmarkStart w:id="598" w:name="_Toc512274749"/>
      <w:r w:rsidRPr="009E69C1">
        <w:rPr>
          <w:rFonts w:ascii="Garamond" w:hAnsi="Garamond"/>
          <w:sz w:val="24"/>
          <w:szCs w:val="24"/>
        </w:rPr>
        <w:t>la messa in liquidazione della Società;</w:t>
      </w:r>
      <w:bookmarkEnd w:id="595"/>
      <w:bookmarkEnd w:id="596"/>
      <w:bookmarkEnd w:id="597"/>
      <w:bookmarkEnd w:id="598"/>
    </w:p>
    <w:p w:rsidR="008F0BF5" w:rsidRPr="009E69C1" w:rsidRDefault="00E2071A" w:rsidP="00670476">
      <w:pPr>
        <w:pStyle w:val="Testodelblocco1"/>
        <w:numPr>
          <w:ilvl w:val="0"/>
          <w:numId w:val="32"/>
        </w:numPr>
        <w:spacing w:before="0" w:line="480" w:lineRule="auto"/>
        <w:ind w:right="0"/>
        <w:contextualSpacing/>
        <w:outlineLvl w:val="0"/>
        <w:rPr>
          <w:rFonts w:ascii="Garamond" w:hAnsi="Garamond"/>
          <w:sz w:val="24"/>
          <w:szCs w:val="24"/>
        </w:rPr>
      </w:pPr>
      <w:bookmarkStart w:id="599" w:name="_Toc512009636"/>
      <w:bookmarkStart w:id="600" w:name="_Toc512274563"/>
      <w:bookmarkStart w:id="601" w:name="_Toc512274750"/>
      <w:r w:rsidRPr="00F262AF">
        <w:rPr>
          <w:rFonts w:ascii="Garamond" w:hAnsi="Garamond"/>
          <w:sz w:val="24"/>
          <w:szCs w:val="24"/>
        </w:rPr>
        <w:t>il Piano di  Ripagamento</w:t>
      </w:r>
      <w:r>
        <w:rPr>
          <w:rFonts w:ascii="Garamond" w:hAnsi="Garamond"/>
          <w:sz w:val="24"/>
          <w:szCs w:val="24"/>
        </w:rPr>
        <w:t>.</w:t>
      </w:r>
      <w:bookmarkEnd w:id="599"/>
      <w:bookmarkEnd w:id="600"/>
      <w:bookmarkEnd w:id="601"/>
    </w:p>
    <w:p w:rsidR="008F0BF5" w:rsidRPr="00670476" w:rsidRDefault="008F0BF5" w:rsidP="00670476">
      <w:pPr>
        <w:pStyle w:val="Testodelblocco1"/>
        <w:spacing w:before="0" w:line="480" w:lineRule="auto"/>
        <w:ind w:left="0" w:right="0"/>
        <w:contextualSpacing/>
        <w:outlineLvl w:val="0"/>
        <w:rPr>
          <w:rFonts w:ascii="Garamond" w:hAnsi="Garamond"/>
          <w:sz w:val="24"/>
          <w:szCs w:val="24"/>
        </w:rPr>
      </w:pPr>
      <w:bookmarkStart w:id="602" w:name="_Toc507095604"/>
      <w:bookmarkStart w:id="603" w:name="_Toc507095877"/>
      <w:bookmarkStart w:id="604" w:name="_Toc507096445"/>
      <w:bookmarkStart w:id="605" w:name="_Toc507096954"/>
      <w:bookmarkStart w:id="606" w:name="_Toc509059397"/>
      <w:bookmarkStart w:id="607" w:name="_Toc509063639"/>
      <w:bookmarkStart w:id="608" w:name="_Toc510632043"/>
      <w:bookmarkStart w:id="609" w:name="_Toc510680594"/>
      <w:bookmarkStart w:id="610" w:name="_Toc512009637"/>
      <w:bookmarkStart w:id="611" w:name="_Toc512274564"/>
      <w:bookmarkStart w:id="612" w:name="_Toc512274751"/>
      <w:r w:rsidRPr="00670476">
        <w:rPr>
          <w:rFonts w:ascii="Garamond" w:hAnsi="Garamond"/>
          <w:sz w:val="24"/>
          <w:szCs w:val="24"/>
        </w:rPr>
        <w:t>Queste modalità di realizzo dell’attivo verranno esaminate nei successivi paragrafi.</w:t>
      </w:r>
      <w:bookmarkEnd w:id="602"/>
      <w:bookmarkEnd w:id="603"/>
      <w:bookmarkEnd w:id="604"/>
      <w:bookmarkEnd w:id="605"/>
      <w:bookmarkEnd w:id="606"/>
      <w:bookmarkEnd w:id="607"/>
      <w:bookmarkEnd w:id="608"/>
      <w:bookmarkEnd w:id="609"/>
      <w:bookmarkEnd w:id="610"/>
      <w:bookmarkEnd w:id="611"/>
      <w:bookmarkEnd w:id="612"/>
    </w:p>
    <w:p w:rsidR="008F0BF5" w:rsidRPr="00670476" w:rsidRDefault="008F0BF5" w:rsidP="00670476">
      <w:pPr>
        <w:pStyle w:val="Testodelblocco1"/>
        <w:spacing w:before="0" w:line="480" w:lineRule="auto"/>
        <w:ind w:left="0" w:right="0"/>
        <w:contextualSpacing/>
        <w:jc w:val="center"/>
        <w:outlineLvl w:val="0"/>
        <w:rPr>
          <w:rFonts w:ascii="Garamond" w:hAnsi="Garamond"/>
          <w:sz w:val="24"/>
          <w:szCs w:val="24"/>
        </w:rPr>
      </w:pPr>
      <w:bookmarkStart w:id="613" w:name="_Toc507095605"/>
      <w:bookmarkStart w:id="614" w:name="_Toc507095878"/>
      <w:bookmarkStart w:id="615" w:name="_Toc507096446"/>
      <w:bookmarkStart w:id="616" w:name="_Toc507096955"/>
      <w:bookmarkStart w:id="617" w:name="_Toc509059398"/>
      <w:bookmarkStart w:id="618" w:name="_Toc509063640"/>
      <w:bookmarkStart w:id="619" w:name="_Toc510632044"/>
      <w:bookmarkStart w:id="620" w:name="_Toc510680595"/>
      <w:bookmarkStart w:id="621" w:name="_Toc512009638"/>
      <w:bookmarkStart w:id="622" w:name="_Toc512274565"/>
      <w:bookmarkStart w:id="623" w:name="_Toc512274752"/>
      <w:r w:rsidRPr="00670476">
        <w:rPr>
          <w:rFonts w:ascii="Garamond" w:hAnsi="Garamond"/>
          <w:sz w:val="24"/>
          <w:szCs w:val="24"/>
        </w:rPr>
        <w:t>* * *</w:t>
      </w:r>
      <w:bookmarkEnd w:id="613"/>
      <w:bookmarkEnd w:id="614"/>
      <w:bookmarkEnd w:id="615"/>
      <w:bookmarkEnd w:id="616"/>
      <w:bookmarkEnd w:id="617"/>
      <w:bookmarkEnd w:id="618"/>
      <w:bookmarkEnd w:id="619"/>
      <w:bookmarkEnd w:id="620"/>
      <w:bookmarkEnd w:id="621"/>
      <w:bookmarkEnd w:id="622"/>
      <w:bookmarkEnd w:id="623"/>
    </w:p>
    <w:p w:rsidR="008F0BF5" w:rsidRPr="00670476" w:rsidRDefault="008F0BF5" w:rsidP="00670476">
      <w:pPr>
        <w:pStyle w:val="Testodelblocco1"/>
        <w:spacing w:before="0" w:line="480" w:lineRule="auto"/>
        <w:ind w:left="0" w:right="0"/>
        <w:contextualSpacing/>
        <w:outlineLvl w:val="0"/>
        <w:rPr>
          <w:rFonts w:ascii="Garamond" w:hAnsi="Garamond"/>
          <w:sz w:val="24"/>
          <w:szCs w:val="24"/>
          <w:u w:val="single"/>
        </w:rPr>
      </w:pPr>
      <w:bookmarkStart w:id="624" w:name="_Toc512274753"/>
      <w:r w:rsidRPr="00670476">
        <w:rPr>
          <w:rFonts w:ascii="Garamond" w:hAnsi="Garamond"/>
          <w:b/>
          <w:sz w:val="24"/>
          <w:szCs w:val="24"/>
        </w:rPr>
        <w:t>8.4</w:t>
      </w:r>
      <w:r w:rsidRPr="00670476">
        <w:rPr>
          <w:rFonts w:ascii="Garamond" w:hAnsi="Garamond"/>
          <w:b/>
          <w:sz w:val="24"/>
          <w:szCs w:val="24"/>
        </w:rPr>
        <w:tab/>
      </w:r>
      <w:r w:rsidR="005F0443" w:rsidRPr="00670476">
        <w:rPr>
          <w:rFonts w:ascii="Garamond" w:hAnsi="Garamond"/>
          <w:b/>
          <w:i/>
          <w:sz w:val="24"/>
          <w:szCs w:val="24"/>
          <w:u w:val="single"/>
        </w:rPr>
        <w:t>S</w:t>
      </w:r>
      <w:r w:rsidRPr="00670476">
        <w:rPr>
          <w:rFonts w:ascii="Garamond" w:hAnsi="Garamond"/>
          <w:b/>
          <w:i/>
          <w:sz w:val="24"/>
          <w:szCs w:val="24"/>
          <w:u w:val="single"/>
        </w:rPr>
        <w:t>egue</w:t>
      </w:r>
      <w:r w:rsidRPr="00670476">
        <w:rPr>
          <w:rFonts w:ascii="Garamond" w:hAnsi="Garamond"/>
          <w:b/>
          <w:sz w:val="24"/>
          <w:szCs w:val="24"/>
          <w:u w:val="single"/>
        </w:rPr>
        <w:t xml:space="preserve">: la cessione del Ramo </w:t>
      </w:r>
      <w:r w:rsidR="00DA38FA" w:rsidRPr="00670476">
        <w:rPr>
          <w:rFonts w:ascii="Garamond" w:hAnsi="Garamond"/>
          <w:b/>
          <w:sz w:val="24"/>
          <w:szCs w:val="24"/>
          <w:u w:val="single"/>
        </w:rPr>
        <w:t xml:space="preserve">IBP </w:t>
      </w:r>
      <w:r w:rsidR="009E69C1">
        <w:rPr>
          <w:rFonts w:ascii="Garamond" w:hAnsi="Garamond"/>
          <w:b/>
          <w:sz w:val="24"/>
          <w:szCs w:val="24"/>
          <w:u w:val="single"/>
        </w:rPr>
        <w:t>Energia</w:t>
      </w:r>
      <w:bookmarkEnd w:id="624"/>
    </w:p>
    <w:p w:rsidR="00792805" w:rsidRPr="00792805" w:rsidRDefault="00D17981" w:rsidP="00792805">
      <w:pPr>
        <w:pStyle w:val="Testodelblocco1"/>
        <w:spacing w:before="0" w:line="480" w:lineRule="auto"/>
        <w:ind w:left="0" w:right="0"/>
        <w:contextualSpacing/>
        <w:outlineLvl w:val="0"/>
        <w:rPr>
          <w:rFonts w:ascii="Garamond" w:hAnsi="Garamond"/>
          <w:sz w:val="24"/>
          <w:szCs w:val="24"/>
        </w:rPr>
      </w:pPr>
      <w:bookmarkStart w:id="625" w:name="_Toc507095607"/>
      <w:bookmarkStart w:id="626" w:name="_Toc507095880"/>
      <w:bookmarkStart w:id="627" w:name="_Toc507096448"/>
      <w:bookmarkStart w:id="628" w:name="_Toc507096957"/>
      <w:bookmarkStart w:id="629" w:name="_Toc507693714"/>
      <w:bookmarkStart w:id="630" w:name="_Toc507693879"/>
      <w:bookmarkStart w:id="631" w:name="_Toc508089556"/>
      <w:bookmarkStart w:id="632" w:name="_Toc508196735"/>
      <w:bookmarkStart w:id="633" w:name="_Toc508198173"/>
      <w:bookmarkStart w:id="634" w:name="_Toc510422010"/>
      <w:bookmarkStart w:id="635" w:name="_Toc510632046"/>
      <w:bookmarkStart w:id="636" w:name="_Toc510680597"/>
      <w:bookmarkStart w:id="637" w:name="_Toc507095610"/>
      <w:bookmarkStart w:id="638" w:name="_Toc507095883"/>
      <w:bookmarkStart w:id="639" w:name="_Toc507096451"/>
      <w:bookmarkStart w:id="640" w:name="_Toc507096960"/>
      <w:bookmarkStart w:id="641" w:name="_Toc509059403"/>
      <w:bookmarkStart w:id="642" w:name="_Toc509063645"/>
      <w:bookmarkStart w:id="643" w:name="_Toc512009640"/>
      <w:bookmarkStart w:id="644" w:name="_Toc512274567"/>
      <w:bookmarkStart w:id="645" w:name="_Toc512274754"/>
      <w:r w:rsidRPr="00670476">
        <w:rPr>
          <w:rFonts w:ascii="Garamond" w:hAnsi="Garamond"/>
          <w:sz w:val="24"/>
          <w:szCs w:val="24"/>
        </w:rPr>
        <w:t xml:space="preserve">Riguardo alle concrete modalità di cessione del Ramo IBP </w:t>
      </w:r>
      <w:r w:rsidR="009E69C1">
        <w:rPr>
          <w:rFonts w:ascii="Garamond" w:hAnsi="Garamond"/>
          <w:sz w:val="24"/>
          <w:szCs w:val="24"/>
        </w:rPr>
        <w:t>Energia</w:t>
      </w:r>
      <w:r w:rsidRPr="00670476">
        <w:rPr>
          <w:rFonts w:ascii="Garamond" w:hAnsi="Garamond"/>
          <w:sz w:val="24"/>
          <w:szCs w:val="24"/>
        </w:rPr>
        <w:t xml:space="preserve">, la Società propone di procedere, anche prima del Decreto di Omologazione, sollecitando il mercato a proporre offerte, mediante procedura competitiva in ossequio alle previsioni della legge fallimentare, sulla base dell’Offerta </w:t>
      </w:r>
      <w:r w:rsidRPr="00792805">
        <w:rPr>
          <w:rFonts w:ascii="Garamond" w:hAnsi="Garamond"/>
          <w:sz w:val="24"/>
          <w:szCs w:val="24"/>
        </w:rPr>
        <w:t>Versalis.</w:t>
      </w:r>
      <w:bookmarkStart w:id="646" w:name="_Toc510422011"/>
      <w:bookmarkStart w:id="647" w:name="_Toc510633915"/>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rsidR="00E2071A" w:rsidRPr="00F262AF" w:rsidRDefault="00E2071A" w:rsidP="00792805">
      <w:pPr>
        <w:pStyle w:val="Testodelblocco1"/>
        <w:spacing w:before="0" w:line="480" w:lineRule="auto"/>
        <w:ind w:left="0" w:right="0"/>
        <w:contextualSpacing/>
        <w:outlineLvl w:val="0"/>
        <w:rPr>
          <w:rFonts w:ascii="Garamond" w:hAnsi="Garamond"/>
          <w:sz w:val="24"/>
          <w:szCs w:val="24"/>
        </w:rPr>
      </w:pPr>
      <w:bookmarkStart w:id="648" w:name="_Toc512009641"/>
      <w:bookmarkStart w:id="649" w:name="_Toc512274568"/>
      <w:bookmarkStart w:id="650" w:name="_Toc512274755"/>
      <w:r w:rsidRPr="00792805">
        <w:rPr>
          <w:rFonts w:ascii="Garamond" w:hAnsi="Garamond"/>
          <w:sz w:val="24"/>
          <w:szCs w:val="24"/>
        </w:rPr>
        <w:t>In vista dell’aggiudicazione dell’asta competitiva, occorre rammentare che, su richiesta del Tribunale, Versalis ha precisato</w:t>
      </w:r>
      <w:r w:rsidR="00792805" w:rsidRPr="00792805">
        <w:rPr>
          <w:rFonts w:ascii="Garamond" w:hAnsi="Garamond"/>
          <w:sz w:val="24"/>
          <w:szCs w:val="24"/>
        </w:rPr>
        <w:t>, con comunicazione del 22 marzo 2018,</w:t>
      </w:r>
      <w:r w:rsidRPr="00792805">
        <w:rPr>
          <w:rFonts w:ascii="Garamond" w:hAnsi="Garamond"/>
          <w:sz w:val="24"/>
          <w:szCs w:val="24"/>
        </w:rPr>
        <w:t xml:space="preserve"> che “</w:t>
      </w:r>
      <w:r w:rsidR="00792805" w:rsidRPr="00792805">
        <w:rPr>
          <w:rFonts w:ascii="Garamond" w:hAnsi="Garamond"/>
          <w:i/>
          <w:sz w:val="24"/>
          <w:szCs w:val="24"/>
        </w:rPr>
        <w:t>ai fini di chiarezza e come già indicato nella lettera dei nostri legali in data 19 marzo u.s., segnaliamo che l’Offerta è da intendersi confermata – oltre che nel caso di concessione del diritto di pareggio o di rilancio – anche nel caso in cui fosse concesso alla nostra Società di esercitare il diritto di rilancio nell’ambito di una gara (a due) da svolgersi avanti il Giudice Delegato con l’aggiudicatario provvisorio (fermo restando che, come previsto dall’Offerta, non viene assunto dalla nostra Società alcun impegno, neppure implicito, in merito a eventuali rilanci). In ogni caso, Versalis S.p.A. si riserva di valutare se partecipare alla gara (a due) anche tenuto conto del contenuto dell’offerta dell’aggiudicatario provvisorio</w:t>
      </w:r>
      <w:r w:rsidRPr="00792805">
        <w:rPr>
          <w:rFonts w:ascii="Garamond" w:hAnsi="Garamond"/>
          <w:sz w:val="24"/>
          <w:szCs w:val="24"/>
        </w:rPr>
        <w:t>”</w:t>
      </w:r>
      <w:r w:rsidR="00792805">
        <w:rPr>
          <w:rFonts w:ascii="Garamond" w:hAnsi="Garamond"/>
          <w:sz w:val="24"/>
          <w:szCs w:val="24"/>
        </w:rPr>
        <w:t xml:space="preserve"> (</w:t>
      </w:r>
      <w:r w:rsidR="00792805" w:rsidRPr="00792805">
        <w:rPr>
          <w:rFonts w:ascii="Garamond" w:hAnsi="Garamond"/>
          <w:b/>
          <w:sz w:val="24"/>
          <w:szCs w:val="24"/>
          <w:u w:val="single"/>
        </w:rPr>
        <w:t xml:space="preserve">doc. </w:t>
      </w:r>
      <w:r w:rsidR="00613A88">
        <w:rPr>
          <w:rFonts w:ascii="Garamond" w:hAnsi="Garamond"/>
          <w:b/>
          <w:sz w:val="24"/>
          <w:szCs w:val="24"/>
          <w:u w:val="single"/>
        </w:rPr>
        <w:t>53</w:t>
      </w:r>
      <w:r w:rsidR="00792805">
        <w:rPr>
          <w:rFonts w:ascii="Garamond" w:hAnsi="Garamond"/>
          <w:sz w:val="24"/>
          <w:szCs w:val="24"/>
        </w:rPr>
        <w:t>)</w:t>
      </w:r>
      <w:r w:rsidRPr="00792805">
        <w:rPr>
          <w:rFonts w:ascii="Garamond" w:hAnsi="Garamond"/>
          <w:sz w:val="24"/>
          <w:szCs w:val="24"/>
        </w:rPr>
        <w:t>.</w:t>
      </w:r>
      <w:bookmarkEnd w:id="646"/>
      <w:bookmarkEnd w:id="647"/>
      <w:bookmarkEnd w:id="648"/>
      <w:bookmarkEnd w:id="649"/>
      <w:bookmarkEnd w:id="650"/>
    </w:p>
    <w:p w:rsidR="008F0BF5" w:rsidRPr="00670476" w:rsidRDefault="008F0BF5" w:rsidP="00670476">
      <w:pPr>
        <w:tabs>
          <w:tab w:val="left" w:pos="0"/>
        </w:tabs>
        <w:spacing w:line="480" w:lineRule="auto"/>
        <w:contextualSpacing/>
        <w:jc w:val="center"/>
        <w:rPr>
          <w:rFonts w:ascii="Garamond" w:hAnsi="Garamond"/>
          <w:sz w:val="24"/>
          <w:szCs w:val="24"/>
          <w:lang w:val="it-IT"/>
        </w:rPr>
      </w:pPr>
      <w:r w:rsidRPr="00670476">
        <w:rPr>
          <w:rFonts w:ascii="Garamond" w:hAnsi="Garamond"/>
          <w:sz w:val="24"/>
          <w:szCs w:val="24"/>
          <w:lang w:val="it-IT"/>
        </w:rPr>
        <w:t xml:space="preserve">* * * </w:t>
      </w:r>
    </w:p>
    <w:p w:rsidR="005F0443" w:rsidRPr="00670476" w:rsidRDefault="008F0BF5" w:rsidP="00670476">
      <w:pPr>
        <w:pStyle w:val="Testodelblocco1"/>
        <w:spacing w:before="0" w:line="480" w:lineRule="auto"/>
        <w:ind w:left="0" w:right="0"/>
        <w:contextualSpacing/>
        <w:outlineLvl w:val="0"/>
        <w:rPr>
          <w:rFonts w:ascii="Garamond" w:hAnsi="Garamond"/>
          <w:b/>
          <w:sz w:val="24"/>
          <w:szCs w:val="24"/>
          <w:u w:val="single"/>
        </w:rPr>
      </w:pPr>
      <w:bookmarkStart w:id="651" w:name="_Toc512274756"/>
      <w:r w:rsidRPr="00670476">
        <w:rPr>
          <w:rFonts w:ascii="Garamond" w:hAnsi="Garamond"/>
          <w:b/>
          <w:sz w:val="24"/>
          <w:szCs w:val="24"/>
        </w:rPr>
        <w:t>8.5</w:t>
      </w:r>
      <w:r w:rsidRPr="00670476">
        <w:rPr>
          <w:rFonts w:ascii="Garamond" w:hAnsi="Garamond"/>
          <w:b/>
          <w:sz w:val="24"/>
          <w:szCs w:val="24"/>
        </w:rPr>
        <w:tab/>
      </w:r>
      <w:r w:rsidR="005F0443" w:rsidRPr="00670476">
        <w:rPr>
          <w:rFonts w:ascii="Garamond" w:hAnsi="Garamond"/>
          <w:b/>
          <w:i/>
          <w:sz w:val="24"/>
          <w:szCs w:val="24"/>
          <w:u w:val="single"/>
        </w:rPr>
        <w:t>Segue</w:t>
      </w:r>
      <w:r w:rsidR="005F0443" w:rsidRPr="00670476">
        <w:rPr>
          <w:rFonts w:ascii="Garamond" w:hAnsi="Garamond"/>
          <w:b/>
          <w:sz w:val="24"/>
          <w:szCs w:val="24"/>
          <w:u w:val="single"/>
        </w:rPr>
        <w:t>:</w:t>
      </w:r>
      <w:r w:rsidR="00D240A1" w:rsidRPr="00670476">
        <w:rPr>
          <w:rFonts w:ascii="Garamond" w:hAnsi="Garamond"/>
          <w:b/>
          <w:sz w:val="24"/>
          <w:szCs w:val="24"/>
          <w:u w:val="single"/>
        </w:rPr>
        <w:t xml:space="preserve"> </w:t>
      </w:r>
      <w:r w:rsidR="009E69C1">
        <w:rPr>
          <w:rFonts w:ascii="Garamond" w:hAnsi="Garamond"/>
          <w:b/>
          <w:sz w:val="24"/>
          <w:szCs w:val="24"/>
          <w:u w:val="single"/>
        </w:rPr>
        <w:t>l’</w:t>
      </w:r>
      <w:r w:rsidR="00987CFF">
        <w:rPr>
          <w:rFonts w:ascii="Garamond" w:hAnsi="Garamond"/>
          <w:b/>
          <w:sz w:val="24"/>
          <w:szCs w:val="24"/>
          <w:u w:val="single"/>
        </w:rPr>
        <w:t>Accordo UCI Leasing</w:t>
      </w:r>
      <w:bookmarkEnd w:id="651"/>
      <w:r w:rsidR="00987CFF">
        <w:rPr>
          <w:rFonts w:ascii="Garamond" w:hAnsi="Garamond"/>
          <w:b/>
          <w:sz w:val="24"/>
          <w:szCs w:val="24"/>
          <w:u w:val="single"/>
        </w:rPr>
        <w:t xml:space="preserve"> </w:t>
      </w:r>
    </w:p>
    <w:p w:rsidR="00326C92" w:rsidRPr="005B097C" w:rsidRDefault="00D240A1" w:rsidP="00326C92">
      <w:pPr>
        <w:tabs>
          <w:tab w:val="left" w:pos="0"/>
          <w:tab w:val="left" w:pos="1134"/>
        </w:tabs>
        <w:spacing w:line="480" w:lineRule="auto"/>
        <w:rPr>
          <w:rFonts w:ascii="Garamond" w:hAnsi="Garamond" w:cs="Arial"/>
          <w:sz w:val="24"/>
          <w:szCs w:val="24"/>
          <w:lang w:val="it-IT"/>
        </w:rPr>
      </w:pPr>
      <w:bookmarkStart w:id="652" w:name="_Toc509063647"/>
      <w:bookmarkStart w:id="653" w:name="_Toc510632057"/>
      <w:bookmarkStart w:id="654" w:name="_Toc510680608"/>
      <w:r w:rsidRPr="00235DE9">
        <w:rPr>
          <w:rFonts w:ascii="Garamond" w:hAnsi="Garamond"/>
          <w:sz w:val="24"/>
          <w:szCs w:val="24"/>
          <w:lang w:val="it-IT"/>
        </w:rPr>
        <w:t xml:space="preserve">Si allega sub </w:t>
      </w:r>
      <w:r w:rsidRPr="00235DE9">
        <w:rPr>
          <w:rFonts w:ascii="Garamond" w:hAnsi="Garamond"/>
          <w:b/>
          <w:sz w:val="24"/>
          <w:szCs w:val="24"/>
          <w:u w:val="single"/>
          <w:lang w:val="it-IT"/>
        </w:rPr>
        <w:t xml:space="preserve">doc. </w:t>
      </w:r>
      <w:r w:rsidR="00613A88">
        <w:rPr>
          <w:rFonts w:ascii="Garamond" w:hAnsi="Garamond"/>
          <w:b/>
          <w:sz w:val="24"/>
          <w:szCs w:val="24"/>
          <w:u w:val="single"/>
          <w:lang w:val="it-IT"/>
        </w:rPr>
        <w:t>48</w:t>
      </w:r>
      <w:r w:rsidR="00235DE9" w:rsidRPr="00235DE9">
        <w:rPr>
          <w:rFonts w:ascii="Garamond" w:hAnsi="Garamond"/>
          <w:sz w:val="24"/>
          <w:szCs w:val="24"/>
          <w:lang w:val="it-IT"/>
        </w:rPr>
        <w:t xml:space="preserve"> </w:t>
      </w:r>
      <w:r w:rsidRPr="00235DE9">
        <w:rPr>
          <w:rFonts w:ascii="Garamond" w:hAnsi="Garamond"/>
          <w:sz w:val="24"/>
          <w:szCs w:val="24"/>
          <w:lang w:val="it-IT"/>
        </w:rPr>
        <w:t xml:space="preserve">la comunicazione del </w:t>
      </w:r>
      <w:r w:rsidR="00235DE9" w:rsidRPr="00235DE9">
        <w:rPr>
          <w:rFonts w:ascii="Garamond" w:hAnsi="Garamond"/>
          <w:sz w:val="24"/>
          <w:szCs w:val="24"/>
          <w:lang w:val="it-IT"/>
        </w:rPr>
        <w:t xml:space="preserve">23 aprile 2018 </w:t>
      </w:r>
      <w:r w:rsidRPr="00235DE9">
        <w:rPr>
          <w:rFonts w:ascii="Garamond" w:hAnsi="Garamond"/>
          <w:sz w:val="24"/>
          <w:szCs w:val="24"/>
          <w:lang w:val="it-IT"/>
        </w:rPr>
        <w:t>con cui UCI Leasing ha espresso il proprio consenso a:</w:t>
      </w:r>
      <w:bookmarkEnd w:id="652"/>
      <w:bookmarkEnd w:id="653"/>
      <w:bookmarkEnd w:id="654"/>
      <w:r w:rsidR="00326C92" w:rsidRPr="00235DE9">
        <w:rPr>
          <w:rFonts w:ascii="Garamond" w:hAnsi="Garamond"/>
          <w:sz w:val="24"/>
          <w:szCs w:val="24"/>
          <w:lang w:val="it-IT"/>
        </w:rPr>
        <w:t xml:space="preserve"> </w:t>
      </w:r>
    </w:p>
    <w:p w:rsidR="001B046B" w:rsidRPr="005B097C" w:rsidRDefault="001B046B" w:rsidP="009103D2">
      <w:pPr>
        <w:pStyle w:val="Corpodeltesto2"/>
        <w:numPr>
          <w:ilvl w:val="0"/>
          <w:numId w:val="76"/>
        </w:numPr>
        <w:suppressAutoHyphens/>
        <w:spacing w:after="0" w:line="480" w:lineRule="auto"/>
        <w:ind w:hanging="436"/>
        <w:textAlignment w:val="baseline"/>
        <w:rPr>
          <w:rFonts w:ascii="Garamond" w:hAnsi="Garamond"/>
          <w:sz w:val="24"/>
          <w:szCs w:val="24"/>
          <w:lang w:val="it-IT"/>
        </w:rPr>
      </w:pPr>
      <w:r w:rsidRPr="005B097C">
        <w:rPr>
          <w:rFonts w:ascii="Garamond" w:hAnsi="Garamond"/>
          <w:sz w:val="24"/>
          <w:szCs w:val="24"/>
          <w:lang w:val="it-IT"/>
        </w:rPr>
        <w:t>la concessione di una moratoria, per capitale e interessi, di tutte le rate a scadere sino</w:t>
      </w:r>
      <w:r>
        <w:rPr>
          <w:rFonts w:ascii="Garamond" w:hAnsi="Garamond"/>
          <w:sz w:val="24"/>
          <w:szCs w:val="24"/>
          <w:lang w:val="it-IT"/>
        </w:rPr>
        <w:t xml:space="preserve"> alla prima tra (i) il 30 settembre 2018 o (ii) il 31 dicembre 2018 a seconda che il </w:t>
      </w:r>
      <w:r w:rsidRPr="005B097C">
        <w:rPr>
          <w:rFonts w:ascii="Garamond" w:hAnsi="Garamond"/>
          <w:sz w:val="24"/>
          <w:szCs w:val="24"/>
          <w:lang w:val="it-IT"/>
        </w:rPr>
        <w:t>trasferimento del Ramo IBP Energia</w:t>
      </w:r>
      <w:r>
        <w:rPr>
          <w:rFonts w:ascii="Garamond" w:hAnsi="Garamond"/>
          <w:sz w:val="24"/>
          <w:szCs w:val="24"/>
          <w:lang w:val="it-IT"/>
        </w:rPr>
        <w:t xml:space="preserve"> (unitamente al Contratto di Leasing) venga trasferito rispettivamente prima o dopo il 30 settembre </w:t>
      </w:r>
      <w:r w:rsidRPr="005B097C">
        <w:rPr>
          <w:rFonts w:ascii="Garamond" w:hAnsi="Garamond"/>
          <w:sz w:val="24"/>
          <w:szCs w:val="24"/>
          <w:lang w:val="it-IT"/>
        </w:rPr>
        <w:t xml:space="preserve"> </w:t>
      </w:r>
      <w:r>
        <w:rPr>
          <w:rFonts w:ascii="Garamond" w:hAnsi="Garamond"/>
          <w:sz w:val="24"/>
          <w:szCs w:val="24"/>
          <w:lang w:val="it-IT"/>
        </w:rPr>
        <w:t>2018</w:t>
      </w:r>
      <w:r w:rsidRPr="005B097C">
        <w:rPr>
          <w:rFonts w:ascii="Garamond" w:hAnsi="Garamond"/>
          <w:sz w:val="24"/>
          <w:szCs w:val="24"/>
          <w:lang w:val="it-IT"/>
        </w:rPr>
        <w:t>;</w:t>
      </w:r>
    </w:p>
    <w:p w:rsidR="001B046B" w:rsidRPr="005B097C" w:rsidRDefault="001B046B" w:rsidP="009103D2">
      <w:pPr>
        <w:pStyle w:val="Corpodeltesto2"/>
        <w:numPr>
          <w:ilvl w:val="0"/>
          <w:numId w:val="76"/>
        </w:numPr>
        <w:suppressAutoHyphens/>
        <w:spacing w:after="0" w:line="480" w:lineRule="auto"/>
        <w:ind w:hanging="436"/>
        <w:textAlignment w:val="baseline"/>
        <w:rPr>
          <w:rFonts w:ascii="Garamond" w:hAnsi="Garamond"/>
          <w:sz w:val="24"/>
          <w:szCs w:val="24"/>
          <w:lang w:val="it-IT"/>
        </w:rPr>
      </w:pPr>
      <w:r w:rsidRPr="005B097C">
        <w:rPr>
          <w:rFonts w:ascii="Garamond" w:hAnsi="Garamond"/>
          <w:sz w:val="24"/>
          <w:szCs w:val="24"/>
          <w:lang w:val="it-IT"/>
        </w:rPr>
        <w:t xml:space="preserve">la maturazione, sugli importi capitale oggetto di moratoria, dei soli interessi al saggio contrattale, con espressa rinuncia/non contabilizzazione di quelli moratori; </w:t>
      </w:r>
    </w:p>
    <w:p w:rsidR="001B046B" w:rsidRDefault="001B046B" w:rsidP="009103D2">
      <w:pPr>
        <w:pStyle w:val="Corpodeltesto2"/>
        <w:numPr>
          <w:ilvl w:val="0"/>
          <w:numId w:val="76"/>
        </w:numPr>
        <w:suppressAutoHyphens/>
        <w:spacing w:after="0" w:line="480" w:lineRule="auto"/>
        <w:ind w:hanging="436"/>
        <w:textAlignment w:val="baseline"/>
        <w:rPr>
          <w:rFonts w:ascii="Garamond" w:hAnsi="Garamond"/>
          <w:sz w:val="24"/>
          <w:szCs w:val="24"/>
          <w:lang w:val="it-IT"/>
        </w:rPr>
      </w:pPr>
      <w:r w:rsidRPr="005A4CBA">
        <w:rPr>
          <w:rFonts w:ascii="Garamond" w:hAnsi="Garamond"/>
          <w:sz w:val="24"/>
          <w:szCs w:val="24"/>
          <w:lang w:val="it-IT"/>
        </w:rPr>
        <w:t xml:space="preserve">previa verifica del merito del credito, la cessione all’aggiudicatario del Ramo IBP Energia del Contratto di Leasing, con accollo in capo a quest’ultimo del </w:t>
      </w:r>
      <w:r w:rsidRPr="005A4CBA">
        <w:rPr>
          <w:rFonts w:ascii="Garamond" w:hAnsi="Garamond" w:cs="Arial"/>
          <w:sz w:val="24"/>
          <w:szCs w:val="24"/>
          <w:lang w:val="it-IT"/>
        </w:rPr>
        <w:t xml:space="preserve">debito maturato successivamente al 31 marzo 2018, per capitale ed interessi, e liberazione di IBP </w:t>
      </w:r>
      <w:r w:rsidRPr="005A4CBA">
        <w:rPr>
          <w:rFonts w:ascii="Garamond" w:hAnsi="Garamond"/>
          <w:sz w:val="24"/>
          <w:szCs w:val="24"/>
          <w:lang w:val="it-IT"/>
        </w:rPr>
        <w:t xml:space="preserve">Energia </w:t>
      </w:r>
      <w:r w:rsidRPr="005A4CBA">
        <w:rPr>
          <w:rFonts w:ascii="Garamond" w:hAnsi="Garamond" w:cs="Arial"/>
          <w:sz w:val="24"/>
          <w:szCs w:val="24"/>
          <w:lang w:val="it-IT"/>
        </w:rPr>
        <w:t>da qualsiasi obbligo di pagamento</w:t>
      </w:r>
      <w:r>
        <w:rPr>
          <w:rFonts w:ascii="Garamond" w:hAnsi="Garamond" w:cs="Arial"/>
          <w:sz w:val="24"/>
          <w:szCs w:val="24"/>
          <w:lang w:val="it-IT"/>
        </w:rPr>
        <w:t>.</w:t>
      </w:r>
    </w:p>
    <w:p w:rsidR="005F0443" w:rsidRPr="00670476" w:rsidRDefault="005F0443" w:rsidP="00670476">
      <w:pPr>
        <w:tabs>
          <w:tab w:val="left" w:pos="0"/>
        </w:tabs>
        <w:spacing w:line="480" w:lineRule="auto"/>
        <w:contextualSpacing/>
        <w:jc w:val="center"/>
        <w:rPr>
          <w:rFonts w:ascii="Garamond" w:hAnsi="Garamond"/>
          <w:sz w:val="24"/>
          <w:szCs w:val="24"/>
          <w:lang w:val="it-IT"/>
        </w:rPr>
      </w:pPr>
      <w:r w:rsidRPr="00670476">
        <w:rPr>
          <w:rFonts w:ascii="Garamond" w:hAnsi="Garamond"/>
          <w:sz w:val="24"/>
          <w:szCs w:val="24"/>
          <w:lang w:val="it-IT"/>
        </w:rPr>
        <w:t xml:space="preserve">* * * </w:t>
      </w:r>
    </w:p>
    <w:p w:rsidR="008F0BF5" w:rsidRPr="00670476" w:rsidRDefault="00D17981" w:rsidP="00670476">
      <w:pPr>
        <w:pStyle w:val="Testodelblocco1"/>
        <w:spacing w:before="0" w:line="480" w:lineRule="auto"/>
        <w:ind w:left="0" w:right="0"/>
        <w:contextualSpacing/>
        <w:outlineLvl w:val="0"/>
        <w:rPr>
          <w:rFonts w:ascii="Garamond" w:hAnsi="Garamond"/>
          <w:b/>
          <w:i/>
          <w:sz w:val="24"/>
          <w:szCs w:val="24"/>
        </w:rPr>
      </w:pPr>
      <w:bookmarkStart w:id="655" w:name="_Toc512274757"/>
      <w:r w:rsidRPr="00670476">
        <w:rPr>
          <w:rFonts w:ascii="Garamond" w:hAnsi="Garamond"/>
          <w:b/>
          <w:i/>
          <w:sz w:val="24"/>
          <w:szCs w:val="24"/>
        </w:rPr>
        <w:t>8.</w:t>
      </w:r>
      <w:r w:rsidR="009E69C1">
        <w:rPr>
          <w:rFonts w:ascii="Garamond" w:hAnsi="Garamond"/>
          <w:b/>
          <w:i/>
          <w:sz w:val="24"/>
          <w:szCs w:val="24"/>
        </w:rPr>
        <w:t>6</w:t>
      </w:r>
      <w:r w:rsidRPr="00670476">
        <w:rPr>
          <w:rFonts w:ascii="Garamond" w:hAnsi="Garamond"/>
          <w:b/>
          <w:i/>
          <w:sz w:val="24"/>
          <w:szCs w:val="24"/>
        </w:rPr>
        <w:t xml:space="preserve"> </w:t>
      </w:r>
      <w:r w:rsidRPr="00670476">
        <w:rPr>
          <w:rFonts w:ascii="Garamond" w:hAnsi="Garamond"/>
          <w:b/>
          <w:i/>
          <w:sz w:val="24"/>
          <w:szCs w:val="24"/>
        </w:rPr>
        <w:tab/>
      </w:r>
      <w:r w:rsidR="008F0BF5" w:rsidRPr="00670476">
        <w:rPr>
          <w:rFonts w:ascii="Garamond" w:hAnsi="Garamond"/>
          <w:b/>
          <w:i/>
          <w:sz w:val="24"/>
          <w:szCs w:val="24"/>
          <w:u w:val="single"/>
        </w:rPr>
        <w:t>S</w:t>
      </w:r>
      <w:r w:rsidRPr="00670476">
        <w:rPr>
          <w:rFonts w:ascii="Garamond" w:hAnsi="Garamond"/>
          <w:b/>
          <w:i/>
          <w:sz w:val="24"/>
          <w:szCs w:val="24"/>
          <w:u w:val="single"/>
        </w:rPr>
        <w:t xml:space="preserve">egue: </w:t>
      </w:r>
      <w:r w:rsidR="008F0BF5" w:rsidRPr="00670476">
        <w:rPr>
          <w:rFonts w:ascii="Garamond" w:hAnsi="Garamond"/>
          <w:b/>
          <w:sz w:val="24"/>
          <w:szCs w:val="24"/>
          <w:u w:val="single"/>
        </w:rPr>
        <w:t>l’</w:t>
      </w:r>
      <w:r w:rsidR="001B046B">
        <w:rPr>
          <w:rFonts w:ascii="Garamond" w:hAnsi="Garamond"/>
          <w:b/>
          <w:sz w:val="24"/>
          <w:szCs w:val="24"/>
          <w:u w:val="single"/>
        </w:rPr>
        <w:t>incasso del credito di cui al Contratto di Affitto IBP</w:t>
      </w:r>
      <w:bookmarkEnd w:id="655"/>
      <w:r w:rsidR="001B046B">
        <w:rPr>
          <w:rFonts w:ascii="Garamond" w:hAnsi="Garamond"/>
          <w:b/>
          <w:sz w:val="24"/>
          <w:szCs w:val="24"/>
          <w:u w:val="single"/>
        </w:rPr>
        <w:t xml:space="preserve"> </w:t>
      </w:r>
    </w:p>
    <w:p w:rsidR="001B046B" w:rsidRDefault="008F0BF5" w:rsidP="00670476">
      <w:pPr>
        <w:pStyle w:val="Testodelblocco1"/>
        <w:spacing w:before="0" w:line="480" w:lineRule="auto"/>
        <w:ind w:left="0" w:right="0"/>
        <w:contextualSpacing/>
        <w:outlineLvl w:val="0"/>
        <w:rPr>
          <w:rFonts w:ascii="Garamond" w:hAnsi="Garamond"/>
          <w:sz w:val="24"/>
          <w:szCs w:val="24"/>
        </w:rPr>
      </w:pPr>
      <w:bookmarkStart w:id="656" w:name="_Toc512009644"/>
      <w:bookmarkStart w:id="657" w:name="_Toc512274571"/>
      <w:bookmarkStart w:id="658" w:name="_Toc512274758"/>
      <w:bookmarkStart w:id="659" w:name="_Toc507095612"/>
      <w:bookmarkStart w:id="660" w:name="_Toc507095885"/>
      <w:bookmarkStart w:id="661" w:name="_Toc507096453"/>
      <w:bookmarkStart w:id="662" w:name="_Toc507096962"/>
      <w:bookmarkStart w:id="663" w:name="_Toc509059406"/>
      <w:bookmarkStart w:id="664" w:name="_Toc509063649"/>
      <w:bookmarkStart w:id="665" w:name="_Toc510632061"/>
      <w:bookmarkStart w:id="666" w:name="_Toc510680610"/>
      <w:r w:rsidRPr="00670476">
        <w:rPr>
          <w:rFonts w:ascii="Garamond" w:hAnsi="Garamond"/>
          <w:sz w:val="24"/>
          <w:szCs w:val="24"/>
        </w:rPr>
        <w:t>Una parte dell’attivo necessario per la soddisfazione dei creditori nella misura prevista nella presente Proposta sarà realizzata tramite l’</w:t>
      </w:r>
      <w:r w:rsidR="001B046B">
        <w:rPr>
          <w:rFonts w:ascii="Garamond" w:hAnsi="Garamond"/>
          <w:sz w:val="24"/>
          <w:szCs w:val="24"/>
        </w:rPr>
        <w:t>i</w:t>
      </w:r>
      <w:r w:rsidRPr="00670476">
        <w:rPr>
          <w:rFonts w:ascii="Garamond" w:hAnsi="Garamond"/>
          <w:sz w:val="24"/>
          <w:szCs w:val="24"/>
        </w:rPr>
        <w:t xml:space="preserve">ncasso </w:t>
      </w:r>
      <w:r w:rsidR="001B046B">
        <w:rPr>
          <w:rFonts w:ascii="Garamond" w:hAnsi="Garamond"/>
          <w:sz w:val="24"/>
          <w:szCs w:val="24"/>
        </w:rPr>
        <w:t xml:space="preserve">del </w:t>
      </w:r>
      <w:r w:rsidR="001B046B" w:rsidRPr="00502E23">
        <w:rPr>
          <w:rFonts w:ascii="Garamond" w:hAnsi="Garamond"/>
          <w:sz w:val="24"/>
          <w:szCs w:val="24"/>
        </w:rPr>
        <w:t>credito di cui al Contratto di Affitto IBP</w:t>
      </w:r>
      <w:r w:rsidR="00D05C04">
        <w:rPr>
          <w:rFonts w:ascii="Garamond" w:hAnsi="Garamond"/>
          <w:sz w:val="24"/>
          <w:szCs w:val="24"/>
        </w:rPr>
        <w:t xml:space="preserve"> pari ad Euro 1.988.356,00</w:t>
      </w:r>
      <w:r w:rsidR="004B7FC9">
        <w:rPr>
          <w:rFonts w:ascii="Garamond" w:hAnsi="Garamond"/>
          <w:sz w:val="24"/>
          <w:szCs w:val="24"/>
        </w:rPr>
        <w:t xml:space="preserve"> (cfr. paragrafo 4.3)</w:t>
      </w:r>
      <w:r w:rsidR="001B046B" w:rsidRPr="00502E23">
        <w:rPr>
          <w:rFonts w:ascii="Garamond" w:hAnsi="Garamond"/>
          <w:sz w:val="24"/>
          <w:szCs w:val="24"/>
        </w:rPr>
        <w:t>.</w:t>
      </w:r>
      <w:bookmarkEnd w:id="656"/>
      <w:bookmarkEnd w:id="657"/>
      <w:bookmarkEnd w:id="658"/>
    </w:p>
    <w:p w:rsidR="008F0BF5" w:rsidRPr="00670476" w:rsidRDefault="008F0BF5" w:rsidP="009103D2">
      <w:pPr>
        <w:pStyle w:val="Testodelblocco1"/>
        <w:spacing w:before="0" w:line="480" w:lineRule="auto"/>
        <w:ind w:left="0" w:right="0"/>
        <w:contextualSpacing/>
        <w:jc w:val="center"/>
        <w:outlineLvl w:val="0"/>
        <w:rPr>
          <w:rFonts w:ascii="Garamond" w:hAnsi="Garamond"/>
          <w:sz w:val="24"/>
          <w:szCs w:val="24"/>
        </w:rPr>
      </w:pPr>
      <w:bookmarkStart w:id="667" w:name="_Toc507095613"/>
      <w:bookmarkStart w:id="668" w:name="_Toc507095886"/>
      <w:bookmarkStart w:id="669" w:name="_Toc507096454"/>
      <w:bookmarkStart w:id="670" w:name="_Toc507096963"/>
      <w:bookmarkStart w:id="671" w:name="_Toc509059407"/>
      <w:bookmarkStart w:id="672" w:name="_Toc509063650"/>
      <w:bookmarkStart w:id="673" w:name="_Toc510632062"/>
      <w:bookmarkStart w:id="674" w:name="_Toc510680616"/>
      <w:bookmarkStart w:id="675" w:name="_Toc512009645"/>
      <w:bookmarkStart w:id="676" w:name="_Toc512274572"/>
      <w:bookmarkStart w:id="677" w:name="_Toc512274759"/>
      <w:bookmarkEnd w:id="659"/>
      <w:bookmarkEnd w:id="660"/>
      <w:bookmarkEnd w:id="661"/>
      <w:bookmarkEnd w:id="662"/>
      <w:bookmarkEnd w:id="663"/>
      <w:bookmarkEnd w:id="664"/>
      <w:bookmarkEnd w:id="665"/>
      <w:bookmarkEnd w:id="666"/>
      <w:r w:rsidRPr="00670476">
        <w:rPr>
          <w:rFonts w:ascii="Garamond" w:hAnsi="Garamond"/>
          <w:sz w:val="24"/>
          <w:szCs w:val="24"/>
        </w:rPr>
        <w:t>* * *</w:t>
      </w:r>
      <w:bookmarkEnd w:id="667"/>
      <w:bookmarkEnd w:id="668"/>
      <w:bookmarkEnd w:id="669"/>
      <w:bookmarkEnd w:id="670"/>
      <w:bookmarkEnd w:id="671"/>
      <w:bookmarkEnd w:id="672"/>
      <w:bookmarkEnd w:id="673"/>
      <w:bookmarkEnd w:id="674"/>
      <w:bookmarkEnd w:id="675"/>
      <w:bookmarkEnd w:id="676"/>
      <w:bookmarkEnd w:id="677"/>
    </w:p>
    <w:p w:rsidR="00725921" w:rsidRPr="00725921" w:rsidRDefault="008F0BF5" w:rsidP="00716C56">
      <w:pPr>
        <w:pStyle w:val="Testodelblocco1"/>
        <w:tabs>
          <w:tab w:val="left" w:pos="0"/>
          <w:tab w:val="left" w:pos="676"/>
        </w:tabs>
        <w:spacing w:before="0" w:line="480" w:lineRule="auto"/>
        <w:ind w:left="0" w:right="-57"/>
        <w:contextualSpacing/>
        <w:outlineLvl w:val="0"/>
        <w:rPr>
          <w:rFonts w:ascii="Garamond" w:hAnsi="Garamond"/>
          <w:b/>
          <w:bCs/>
          <w:sz w:val="24"/>
          <w:szCs w:val="24"/>
          <w:u w:val="single"/>
        </w:rPr>
      </w:pPr>
      <w:bookmarkStart w:id="678" w:name="_Toc512274760"/>
      <w:r w:rsidRPr="00725921">
        <w:rPr>
          <w:rFonts w:ascii="Garamond" w:hAnsi="Garamond"/>
          <w:b/>
          <w:bCs/>
          <w:sz w:val="24"/>
          <w:szCs w:val="24"/>
        </w:rPr>
        <w:t>8.</w:t>
      </w:r>
      <w:r w:rsidR="00A6625C" w:rsidRPr="00725921">
        <w:rPr>
          <w:rFonts w:ascii="Garamond" w:hAnsi="Garamond"/>
          <w:b/>
          <w:bCs/>
          <w:sz w:val="24"/>
          <w:szCs w:val="24"/>
        </w:rPr>
        <w:t>7</w:t>
      </w:r>
      <w:r w:rsidR="00D17981" w:rsidRPr="00725921">
        <w:rPr>
          <w:rFonts w:ascii="Garamond" w:hAnsi="Garamond"/>
          <w:b/>
          <w:bCs/>
          <w:sz w:val="24"/>
          <w:szCs w:val="24"/>
        </w:rPr>
        <w:tab/>
      </w:r>
      <w:r w:rsidR="00D92884" w:rsidRPr="00716C56">
        <w:rPr>
          <w:rFonts w:ascii="Garamond" w:hAnsi="Garamond"/>
          <w:b/>
          <w:bCs/>
          <w:i/>
          <w:sz w:val="24"/>
          <w:szCs w:val="24"/>
        </w:rPr>
        <w:t>Segue</w:t>
      </w:r>
      <w:r w:rsidR="00D92884">
        <w:rPr>
          <w:rFonts w:ascii="Garamond" w:hAnsi="Garamond"/>
          <w:b/>
          <w:bCs/>
          <w:sz w:val="24"/>
          <w:szCs w:val="24"/>
        </w:rPr>
        <w:t xml:space="preserve">: </w:t>
      </w:r>
      <w:r w:rsidR="00725921" w:rsidRPr="00725921">
        <w:rPr>
          <w:rFonts w:ascii="Garamond" w:hAnsi="Garamond"/>
          <w:b/>
          <w:bCs/>
          <w:sz w:val="24"/>
          <w:szCs w:val="24"/>
          <w:u w:val="single"/>
        </w:rPr>
        <w:t>La messa in liquidazione della Società</w:t>
      </w:r>
      <w:bookmarkEnd w:id="678"/>
    </w:p>
    <w:p w:rsidR="00725921" w:rsidRDefault="00A87368" w:rsidP="00670476">
      <w:pPr>
        <w:pStyle w:val="Testodelblocco1"/>
        <w:tabs>
          <w:tab w:val="left" w:pos="0"/>
        </w:tabs>
        <w:spacing w:before="0" w:line="480" w:lineRule="auto"/>
        <w:ind w:left="0" w:right="-57"/>
        <w:contextualSpacing/>
        <w:outlineLvl w:val="0"/>
        <w:rPr>
          <w:rFonts w:ascii="Garamond" w:hAnsi="Garamond"/>
          <w:b/>
          <w:bCs/>
          <w:sz w:val="24"/>
          <w:szCs w:val="24"/>
        </w:rPr>
      </w:pPr>
      <w:bookmarkStart w:id="679" w:name="_Toc512009647"/>
      <w:bookmarkStart w:id="680" w:name="_Toc512274574"/>
      <w:bookmarkStart w:id="681" w:name="_Toc512274761"/>
      <w:r w:rsidRPr="00DA3096">
        <w:rPr>
          <w:rFonts w:ascii="Garamond" w:hAnsi="Garamond"/>
          <w:bCs/>
          <w:sz w:val="24"/>
          <w:szCs w:val="24"/>
        </w:rPr>
        <w:t xml:space="preserve">Il Piano prevede </w:t>
      </w:r>
      <w:r w:rsidRPr="00DA3096">
        <w:rPr>
          <w:rFonts w:ascii="Garamond" w:hAnsi="Garamond"/>
          <w:sz w:val="24"/>
          <w:szCs w:val="24"/>
        </w:rPr>
        <w:t xml:space="preserve">la </w:t>
      </w:r>
      <w:r>
        <w:rPr>
          <w:rFonts w:ascii="Garamond" w:hAnsi="Garamond"/>
          <w:sz w:val="24"/>
          <w:szCs w:val="24"/>
        </w:rPr>
        <w:t xml:space="preserve">messa in liquidazione </w:t>
      </w:r>
      <w:r w:rsidRPr="00DA3096">
        <w:rPr>
          <w:rFonts w:ascii="Garamond" w:hAnsi="Garamond"/>
          <w:sz w:val="24"/>
          <w:szCs w:val="24"/>
        </w:rPr>
        <w:t>della Società, con conseguente risparmio sui costi fissi della struttura societaria.</w:t>
      </w:r>
      <w:bookmarkEnd w:id="679"/>
      <w:bookmarkEnd w:id="680"/>
      <w:bookmarkEnd w:id="681"/>
    </w:p>
    <w:p w:rsidR="00725921" w:rsidRPr="00670476" w:rsidRDefault="00725921" w:rsidP="00725921">
      <w:pPr>
        <w:pStyle w:val="Testodelblocco1"/>
        <w:spacing w:before="0" w:line="480" w:lineRule="auto"/>
        <w:ind w:left="0" w:right="-57"/>
        <w:contextualSpacing/>
        <w:jc w:val="center"/>
        <w:outlineLvl w:val="0"/>
        <w:rPr>
          <w:rFonts w:ascii="Garamond" w:hAnsi="Garamond"/>
          <w:sz w:val="24"/>
          <w:szCs w:val="24"/>
        </w:rPr>
      </w:pPr>
      <w:bookmarkStart w:id="682" w:name="_Toc512009648"/>
      <w:bookmarkStart w:id="683" w:name="_Toc512274575"/>
      <w:bookmarkStart w:id="684" w:name="_Toc512274762"/>
      <w:r w:rsidRPr="00670476">
        <w:rPr>
          <w:rFonts w:ascii="Garamond" w:hAnsi="Garamond"/>
          <w:sz w:val="24"/>
          <w:szCs w:val="24"/>
        </w:rPr>
        <w:t>* * *</w:t>
      </w:r>
      <w:bookmarkEnd w:id="682"/>
      <w:bookmarkEnd w:id="683"/>
      <w:bookmarkEnd w:id="684"/>
    </w:p>
    <w:p w:rsidR="008F0BF5" w:rsidRPr="00670476" w:rsidRDefault="00725921" w:rsidP="00670476">
      <w:pPr>
        <w:pStyle w:val="Testodelblocco1"/>
        <w:tabs>
          <w:tab w:val="left" w:pos="0"/>
        </w:tabs>
        <w:spacing w:before="0" w:line="480" w:lineRule="auto"/>
        <w:ind w:left="0" w:right="-57"/>
        <w:contextualSpacing/>
        <w:outlineLvl w:val="0"/>
        <w:rPr>
          <w:rFonts w:ascii="Garamond" w:hAnsi="Garamond"/>
          <w:b/>
          <w:bCs/>
          <w:sz w:val="24"/>
          <w:szCs w:val="24"/>
        </w:rPr>
      </w:pPr>
      <w:bookmarkStart w:id="685" w:name="_Toc512274763"/>
      <w:r>
        <w:rPr>
          <w:rFonts w:ascii="Garamond" w:hAnsi="Garamond"/>
          <w:b/>
          <w:bCs/>
          <w:sz w:val="24"/>
          <w:szCs w:val="24"/>
        </w:rPr>
        <w:t>8.8</w:t>
      </w:r>
      <w:r>
        <w:rPr>
          <w:rFonts w:ascii="Garamond" w:hAnsi="Garamond"/>
          <w:b/>
          <w:bCs/>
          <w:sz w:val="24"/>
          <w:szCs w:val="24"/>
        </w:rPr>
        <w:tab/>
      </w:r>
      <w:r w:rsidR="008F0BF5" w:rsidRPr="00670476">
        <w:rPr>
          <w:rFonts w:ascii="Garamond" w:hAnsi="Garamond"/>
          <w:b/>
          <w:bCs/>
          <w:i/>
          <w:sz w:val="24"/>
          <w:szCs w:val="24"/>
          <w:u w:val="single"/>
        </w:rPr>
        <w:t>Segue</w:t>
      </w:r>
      <w:r w:rsidR="008F0BF5" w:rsidRPr="00670476">
        <w:rPr>
          <w:rFonts w:ascii="Garamond" w:hAnsi="Garamond"/>
          <w:b/>
          <w:bCs/>
          <w:sz w:val="24"/>
          <w:szCs w:val="24"/>
          <w:u w:val="single"/>
        </w:rPr>
        <w:t>: il Piano di Cassa</w:t>
      </w:r>
      <w:bookmarkEnd w:id="685"/>
    </w:p>
    <w:p w:rsidR="008F0BF5" w:rsidRPr="00670476" w:rsidRDefault="008F0BF5" w:rsidP="00670476">
      <w:pPr>
        <w:pStyle w:val="Testodelblocco1"/>
        <w:tabs>
          <w:tab w:val="left" w:pos="0"/>
        </w:tabs>
        <w:spacing w:before="0" w:line="480" w:lineRule="auto"/>
        <w:ind w:left="0" w:right="-57"/>
        <w:contextualSpacing/>
        <w:outlineLvl w:val="0"/>
        <w:rPr>
          <w:rFonts w:ascii="Garamond" w:hAnsi="Garamond"/>
          <w:sz w:val="24"/>
          <w:szCs w:val="24"/>
        </w:rPr>
      </w:pPr>
      <w:bookmarkStart w:id="686" w:name="_Toc507095617"/>
      <w:bookmarkStart w:id="687" w:name="_Toc507095890"/>
      <w:bookmarkStart w:id="688" w:name="_Toc507096458"/>
      <w:bookmarkStart w:id="689" w:name="_Toc507096967"/>
      <w:bookmarkStart w:id="690" w:name="_Toc509059411"/>
      <w:bookmarkStart w:id="691" w:name="_Toc509063654"/>
      <w:bookmarkStart w:id="692" w:name="_Toc510632066"/>
      <w:bookmarkStart w:id="693" w:name="_Toc510680618"/>
      <w:bookmarkStart w:id="694" w:name="_Toc512009650"/>
      <w:bookmarkStart w:id="695" w:name="_Toc512274577"/>
      <w:bookmarkStart w:id="696" w:name="_Toc512274764"/>
      <w:r w:rsidRPr="00670476">
        <w:rPr>
          <w:rFonts w:ascii="Garamond" w:hAnsi="Garamond"/>
          <w:sz w:val="24"/>
          <w:szCs w:val="24"/>
        </w:rPr>
        <w:t>Come più volte ricordato, la Società propone ai propri creditori una Proposta ed un Piano di natura liquidatoria.</w:t>
      </w:r>
      <w:bookmarkEnd w:id="686"/>
      <w:bookmarkEnd w:id="687"/>
      <w:bookmarkEnd w:id="688"/>
      <w:bookmarkEnd w:id="689"/>
      <w:bookmarkEnd w:id="690"/>
      <w:bookmarkEnd w:id="691"/>
      <w:bookmarkEnd w:id="692"/>
      <w:bookmarkEnd w:id="693"/>
      <w:bookmarkEnd w:id="694"/>
      <w:bookmarkEnd w:id="695"/>
      <w:bookmarkEnd w:id="696"/>
    </w:p>
    <w:p w:rsidR="008F0BF5" w:rsidRPr="00235DE9" w:rsidRDefault="008F0BF5" w:rsidP="00670476">
      <w:pPr>
        <w:pStyle w:val="Testodelblocco1"/>
        <w:tabs>
          <w:tab w:val="left" w:pos="0"/>
        </w:tabs>
        <w:spacing w:before="0" w:line="480" w:lineRule="auto"/>
        <w:ind w:left="0" w:right="-57"/>
        <w:contextualSpacing/>
        <w:outlineLvl w:val="0"/>
        <w:rPr>
          <w:rFonts w:ascii="Garamond" w:hAnsi="Garamond"/>
          <w:sz w:val="24"/>
          <w:szCs w:val="24"/>
        </w:rPr>
      </w:pPr>
      <w:bookmarkStart w:id="697" w:name="_Toc507095618"/>
      <w:bookmarkStart w:id="698" w:name="_Toc507095891"/>
      <w:bookmarkStart w:id="699" w:name="_Toc507096459"/>
      <w:bookmarkStart w:id="700" w:name="_Toc507096968"/>
      <w:bookmarkStart w:id="701" w:name="_Toc509059412"/>
      <w:bookmarkStart w:id="702" w:name="_Toc509063655"/>
      <w:bookmarkStart w:id="703" w:name="_Toc510632067"/>
      <w:bookmarkStart w:id="704" w:name="_Toc510680619"/>
      <w:bookmarkStart w:id="705" w:name="_Toc512009651"/>
      <w:bookmarkStart w:id="706" w:name="_Toc512274578"/>
      <w:bookmarkStart w:id="707" w:name="_Toc512274765"/>
      <w:r w:rsidRPr="00670476">
        <w:rPr>
          <w:rFonts w:ascii="Garamond" w:hAnsi="Garamond"/>
          <w:sz w:val="24"/>
          <w:szCs w:val="24"/>
        </w:rPr>
        <w:t>In conformità a tale impostazione, durante la fase prenotativa la Società</w:t>
      </w:r>
      <w:r w:rsidR="0072597A">
        <w:rPr>
          <w:rFonts w:ascii="Garamond" w:hAnsi="Garamond"/>
          <w:sz w:val="24"/>
          <w:szCs w:val="24"/>
        </w:rPr>
        <w:t xml:space="preserve"> ha contenuto la propria attività caratteristica alla sola ordinaria amministrazione ed</w:t>
      </w:r>
      <w:r w:rsidRPr="00670476">
        <w:rPr>
          <w:rFonts w:ascii="Garamond" w:hAnsi="Garamond"/>
          <w:sz w:val="24"/>
          <w:szCs w:val="24"/>
        </w:rPr>
        <w:t xml:space="preserve"> ha</w:t>
      </w:r>
      <w:r w:rsidR="0072597A">
        <w:rPr>
          <w:rFonts w:ascii="Garamond" w:hAnsi="Garamond"/>
          <w:sz w:val="24"/>
          <w:szCs w:val="24"/>
        </w:rPr>
        <w:t xml:space="preserve"> così</w:t>
      </w:r>
      <w:r w:rsidRPr="00670476">
        <w:rPr>
          <w:rFonts w:ascii="Garamond" w:hAnsi="Garamond"/>
          <w:sz w:val="24"/>
          <w:szCs w:val="24"/>
        </w:rPr>
        <w:t xml:space="preserve"> ridotto al minimo i costi di gestione, sulla base ed in esecuzione di del Piano di </w:t>
      </w:r>
      <w:r w:rsidRPr="00235DE9">
        <w:rPr>
          <w:rFonts w:ascii="Garamond" w:hAnsi="Garamond"/>
          <w:sz w:val="24"/>
          <w:szCs w:val="24"/>
        </w:rPr>
        <w:t xml:space="preserve">Cassa,  che contempla l’arco temporale decorrente tra la data di deposito della presente memoria e la data finale di adempimento del Piano di Ripagamento (cfr. doc. </w:t>
      </w:r>
      <w:r w:rsidR="00235DE9" w:rsidRPr="00235DE9">
        <w:rPr>
          <w:rFonts w:ascii="Garamond" w:hAnsi="Garamond"/>
          <w:sz w:val="24"/>
          <w:szCs w:val="24"/>
        </w:rPr>
        <w:t>4</w:t>
      </w:r>
      <w:r w:rsidR="00613A88">
        <w:rPr>
          <w:rFonts w:ascii="Garamond" w:hAnsi="Garamond"/>
          <w:sz w:val="24"/>
          <w:szCs w:val="24"/>
        </w:rPr>
        <w:t>7</w:t>
      </w:r>
      <w:r w:rsidRPr="00235DE9">
        <w:rPr>
          <w:rFonts w:ascii="Garamond" w:hAnsi="Garamond"/>
          <w:sz w:val="24"/>
          <w:szCs w:val="24"/>
        </w:rPr>
        <w:t>).</w:t>
      </w:r>
      <w:bookmarkEnd w:id="697"/>
      <w:bookmarkEnd w:id="698"/>
      <w:bookmarkEnd w:id="699"/>
      <w:bookmarkEnd w:id="700"/>
      <w:bookmarkEnd w:id="701"/>
      <w:bookmarkEnd w:id="702"/>
      <w:bookmarkEnd w:id="703"/>
      <w:bookmarkEnd w:id="704"/>
      <w:bookmarkEnd w:id="705"/>
      <w:bookmarkEnd w:id="706"/>
      <w:bookmarkEnd w:id="707"/>
    </w:p>
    <w:p w:rsidR="008F0BF5" w:rsidRPr="00670476" w:rsidRDefault="008F0BF5" w:rsidP="00670476">
      <w:pPr>
        <w:pStyle w:val="Testodelblocco1"/>
        <w:tabs>
          <w:tab w:val="left" w:pos="0"/>
        </w:tabs>
        <w:spacing w:before="0" w:line="480" w:lineRule="auto"/>
        <w:ind w:left="0" w:right="-57"/>
        <w:contextualSpacing/>
        <w:outlineLvl w:val="0"/>
        <w:rPr>
          <w:rFonts w:ascii="Garamond" w:hAnsi="Garamond"/>
          <w:sz w:val="24"/>
          <w:szCs w:val="24"/>
        </w:rPr>
      </w:pPr>
      <w:bookmarkStart w:id="708" w:name="_Toc507095619"/>
      <w:bookmarkStart w:id="709" w:name="_Toc507095892"/>
      <w:bookmarkStart w:id="710" w:name="_Toc507096460"/>
      <w:bookmarkStart w:id="711" w:name="_Toc507096969"/>
      <w:bookmarkStart w:id="712" w:name="_Toc509059413"/>
      <w:bookmarkStart w:id="713" w:name="_Toc509063656"/>
      <w:bookmarkStart w:id="714" w:name="_Toc510632068"/>
      <w:bookmarkStart w:id="715" w:name="_Toc510680620"/>
      <w:bookmarkStart w:id="716" w:name="_Toc512009652"/>
      <w:bookmarkStart w:id="717" w:name="_Toc512274579"/>
      <w:bookmarkStart w:id="718" w:name="_Toc512274766"/>
      <w:r w:rsidRPr="00235DE9">
        <w:rPr>
          <w:rFonts w:ascii="Garamond" w:hAnsi="Garamond"/>
          <w:sz w:val="24"/>
          <w:szCs w:val="24"/>
        </w:rPr>
        <w:t>Come evidenziato nel corso delle</w:t>
      </w:r>
      <w:r w:rsidRPr="00670476">
        <w:rPr>
          <w:rFonts w:ascii="Garamond" w:hAnsi="Garamond"/>
          <w:sz w:val="24"/>
          <w:szCs w:val="24"/>
        </w:rPr>
        <w:t xml:space="preserve"> memorie informative, la Società ha </w:t>
      </w:r>
      <w:r w:rsidR="00857143">
        <w:rPr>
          <w:rFonts w:ascii="Garamond" w:hAnsi="Garamond"/>
          <w:sz w:val="24"/>
          <w:szCs w:val="24"/>
        </w:rPr>
        <w:t>limitato</w:t>
      </w:r>
      <w:r w:rsidRPr="00670476">
        <w:rPr>
          <w:rFonts w:ascii="Garamond" w:hAnsi="Garamond"/>
          <w:sz w:val="24"/>
          <w:szCs w:val="24"/>
        </w:rPr>
        <w:t xml:space="preserve"> al massimo gli esborsi per utenze ed </w:t>
      </w:r>
      <w:r w:rsidR="00857143" w:rsidRPr="00670476">
        <w:rPr>
          <w:rFonts w:ascii="Garamond" w:hAnsi="Garamond"/>
          <w:sz w:val="24"/>
          <w:szCs w:val="24"/>
        </w:rPr>
        <w:t>elimina</w:t>
      </w:r>
      <w:r w:rsidR="00857143">
        <w:rPr>
          <w:rFonts w:ascii="Garamond" w:hAnsi="Garamond"/>
          <w:sz w:val="24"/>
          <w:szCs w:val="24"/>
        </w:rPr>
        <w:t>to</w:t>
      </w:r>
      <w:r w:rsidR="00857143" w:rsidRPr="00670476">
        <w:rPr>
          <w:rFonts w:ascii="Garamond" w:hAnsi="Garamond"/>
          <w:sz w:val="24"/>
          <w:szCs w:val="24"/>
        </w:rPr>
        <w:t xml:space="preserve"> </w:t>
      </w:r>
      <w:r w:rsidRPr="00670476">
        <w:rPr>
          <w:rFonts w:ascii="Garamond" w:hAnsi="Garamond"/>
          <w:sz w:val="24"/>
          <w:szCs w:val="24"/>
        </w:rPr>
        <w:t>tutti i costi relativi a prestazioni o servizi non strettamente necessari ai fini dell’esecuzione del Piano.</w:t>
      </w:r>
      <w:bookmarkEnd w:id="708"/>
      <w:bookmarkEnd w:id="709"/>
      <w:bookmarkEnd w:id="710"/>
      <w:bookmarkEnd w:id="711"/>
      <w:bookmarkEnd w:id="712"/>
      <w:bookmarkEnd w:id="713"/>
      <w:bookmarkEnd w:id="714"/>
      <w:bookmarkEnd w:id="715"/>
      <w:bookmarkEnd w:id="716"/>
      <w:bookmarkEnd w:id="717"/>
      <w:bookmarkEnd w:id="718"/>
    </w:p>
    <w:p w:rsidR="008F0BF5" w:rsidRPr="00670476" w:rsidRDefault="008F0BF5" w:rsidP="00670476">
      <w:pPr>
        <w:pStyle w:val="Testodelblocco1"/>
        <w:tabs>
          <w:tab w:val="left" w:pos="0"/>
        </w:tabs>
        <w:spacing w:before="0" w:line="480" w:lineRule="auto"/>
        <w:ind w:left="0" w:right="-57"/>
        <w:contextualSpacing/>
        <w:outlineLvl w:val="0"/>
        <w:rPr>
          <w:rFonts w:ascii="Garamond" w:hAnsi="Garamond"/>
          <w:sz w:val="24"/>
          <w:szCs w:val="24"/>
        </w:rPr>
      </w:pPr>
      <w:bookmarkStart w:id="719" w:name="_Toc507095620"/>
      <w:bookmarkStart w:id="720" w:name="_Toc507095893"/>
      <w:bookmarkStart w:id="721" w:name="_Toc507096461"/>
      <w:bookmarkStart w:id="722" w:name="_Toc507096970"/>
      <w:bookmarkStart w:id="723" w:name="_Toc509059414"/>
      <w:bookmarkStart w:id="724" w:name="_Toc509063657"/>
      <w:bookmarkStart w:id="725" w:name="_Toc510632069"/>
      <w:bookmarkStart w:id="726" w:name="_Toc510680621"/>
      <w:bookmarkStart w:id="727" w:name="_Toc512009653"/>
      <w:bookmarkStart w:id="728" w:name="_Toc512274580"/>
      <w:bookmarkStart w:id="729" w:name="_Toc512274767"/>
      <w:r w:rsidRPr="00670476">
        <w:rPr>
          <w:rFonts w:ascii="Garamond" w:hAnsi="Garamond"/>
          <w:sz w:val="24"/>
          <w:szCs w:val="24"/>
        </w:rPr>
        <w:t xml:space="preserve">In quest’ottica, dunque, </w:t>
      </w:r>
      <w:r w:rsidR="00DA38FA" w:rsidRPr="00670476">
        <w:rPr>
          <w:rFonts w:ascii="Garamond" w:hAnsi="Garamond"/>
          <w:sz w:val="24"/>
          <w:szCs w:val="24"/>
        </w:rPr>
        <w:t xml:space="preserve">IBP </w:t>
      </w:r>
      <w:r w:rsidR="009E69C1">
        <w:rPr>
          <w:rFonts w:ascii="Garamond" w:hAnsi="Garamond"/>
          <w:sz w:val="24"/>
          <w:szCs w:val="24"/>
        </w:rPr>
        <w:t>Energia</w:t>
      </w:r>
      <w:r w:rsidRPr="00670476">
        <w:rPr>
          <w:rFonts w:ascii="Garamond" w:hAnsi="Garamond"/>
          <w:sz w:val="24"/>
          <w:szCs w:val="24"/>
        </w:rPr>
        <w:t xml:space="preserve"> </w:t>
      </w:r>
      <w:r w:rsidR="007B322F" w:rsidRPr="00670476">
        <w:rPr>
          <w:rFonts w:ascii="Garamond" w:hAnsi="Garamond"/>
          <w:sz w:val="24"/>
          <w:szCs w:val="24"/>
        </w:rPr>
        <w:t xml:space="preserve">ha elaborato un Piano di Cassa </w:t>
      </w:r>
      <w:r w:rsidRPr="00670476">
        <w:rPr>
          <w:rFonts w:ascii="Garamond" w:hAnsi="Garamond"/>
          <w:sz w:val="24"/>
          <w:szCs w:val="24"/>
        </w:rPr>
        <w:t>che consente di prevedere e stanziare le spese di funzionamento della Società dalla data di deposito del Ricorso e sino all’ultimazione della fase esecutiva del Piano.</w:t>
      </w:r>
      <w:bookmarkEnd w:id="719"/>
      <w:bookmarkEnd w:id="720"/>
      <w:bookmarkEnd w:id="721"/>
      <w:bookmarkEnd w:id="722"/>
      <w:bookmarkEnd w:id="723"/>
      <w:bookmarkEnd w:id="724"/>
      <w:bookmarkEnd w:id="725"/>
      <w:bookmarkEnd w:id="726"/>
      <w:bookmarkEnd w:id="727"/>
      <w:bookmarkEnd w:id="728"/>
      <w:bookmarkEnd w:id="729"/>
      <w:r w:rsidRPr="00670476">
        <w:rPr>
          <w:rFonts w:ascii="Garamond" w:hAnsi="Garamond"/>
          <w:sz w:val="24"/>
          <w:szCs w:val="24"/>
        </w:rPr>
        <w:t xml:space="preserve"> </w:t>
      </w:r>
    </w:p>
    <w:p w:rsidR="008F0BF5" w:rsidRPr="00670476" w:rsidRDefault="008F0BF5" w:rsidP="00670476">
      <w:pPr>
        <w:pStyle w:val="Testodelblocco1"/>
        <w:tabs>
          <w:tab w:val="left" w:pos="0"/>
        </w:tabs>
        <w:spacing w:before="0" w:line="480" w:lineRule="auto"/>
        <w:ind w:left="0" w:right="-57"/>
        <w:contextualSpacing/>
        <w:outlineLvl w:val="0"/>
        <w:rPr>
          <w:rFonts w:ascii="Garamond" w:hAnsi="Garamond"/>
          <w:sz w:val="24"/>
          <w:szCs w:val="24"/>
        </w:rPr>
      </w:pPr>
      <w:bookmarkStart w:id="730" w:name="_Toc507095621"/>
      <w:bookmarkStart w:id="731" w:name="_Toc507095894"/>
      <w:bookmarkStart w:id="732" w:name="_Toc507096462"/>
      <w:bookmarkStart w:id="733" w:name="_Toc507096971"/>
      <w:bookmarkStart w:id="734" w:name="_Toc509059415"/>
      <w:bookmarkStart w:id="735" w:name="_Toc509063658"/>
      <w:bookmarkStart w:id="736" w:name="_Toc510632070"/>
      <w:bookmarkStart w:id="737" w:name="_Toc510680622"/>
      <w:bookmarkStart w:id="738" w:name="_Toc512009654"/>
      <w:bookmarkStart w:id="739" w:name="_Toc512274581"/>
      <w:bookmarkStart w:id="740" w:name="_Toc512274768"/>
      <w:r w:rsidRPr="00670476">
        <w:rPr>
          <w:rFonts w:ascii="Garamond" w:hAnsi="Garamond"/>
          <w:sz w:val="24"/>
          <w:szCs w:val="24"/>
        </w:rPr>
        <w:t xml:space="preserve">In questo modo, l’Ill.mo Tribunale avrà sotto mano la evidenza di come il mantenimento della limitata operatività sociale necessaria ai fini della cessione del Ramo </w:t>
      </w:r>
      <w:r w:rsidR="00DA38FA" w:rsidRPr="00670476">
        <w:rPr>
          <w:rFonts w:ascii="Garamond" w:hAnsi="Garamond"/>
          <w:sz w:val="24"/>
          <w:szCs w:val="24"/>
        </w:rPr>
        <w:t xml:space="preserve">IBP </w:t>
      </w:r>
      <w:r w:rsidR="009E69C1">
        <w:rPr>
          <w:rFonts w:ascii="Garamond" w:hAnsi="Garamond"/>
          <w:sz w:val="24"/>
          <w:szCs w:val="24"/>
        </w:rPr>
        <w:t>Energia</w:t>
      </w:r>
      <w:r w:rsidRPr="00670476">
        <w:rPr>
          <w:rFonts w:ascii="Garamond" w:hAnsi="Garamond"/>
          <w:sz w:val="24"/>
          <w:szCs w:val="24"/>
        </w:rPr>
        <w:t>, all’Incasso Crediti e alla valorizzazione degli Altri Attivi, non vada a detrimento dei creditori concordatari, ma anzi consenta alla Società di procedere con un ordinato e profittevole realizzo e, in definitiva, con l’esecuzione del Piano proposto con la presente memoria.</w:t>
      </w:r>
      <w:bookmarkEnd w:id="730"/>
      <w:bookmarkEnd w:id="731"/>
      <w:bookmarkEnd w:id="732"/>
      <w:bookmarkEnd w:id="733"/>
      <w:bookmarkEnd w:id="734"/>
      <w:bookmarkEnd w:id="735"/>
      <w:bookmarkEnd w:id="736"/>
      <w:bookmarkEnd w:id="737"/>
      <w:bookmarkEnd w:id="738"/>
      <w:bookmarkEnd w:id="739"/>
      <w:bookmarkEnd w:id="740"/>
    </w:p>
    <w:p w:rsidR="008F0BF5" w:rsidRPr="00670476" w:rsidRDefault="008F0BF5" w:rsidP="00670476">
      <w:pPr>
        <w:pStyle w:val="Testodelblocco1"/>
        <w:tabs>
          <w:tab w:val="left" w:pos="0"/>
        </w:tabs>
        <w:spacing w:before="0" w:line="480" w:lineRule="auto"/>
        <w:ind w:left="0" w:right="-57"/>
        <w:contextualSpacing/>
        <w:outlineLvl w:val="0"/>
        <w:rPr>
          <w:rFonts w:ascii="Garamond" w:hAnsi="Garamond"/>
          <w:sz w:val="24"/>
          <w:szCs w:val="24"/>
        </w:rPr>
      </w:pPr>
      <w:bookmarkStart w:id="741" w:name="_Toc507095622"/>
      <w:bookmarkStart w:id="742" w:name="_Toc507095895"/>
      <w:bookmarkStart w:id="743" w:name="_Toc507096463"/>
      <w:bookmarkStart w:id="744" w:name="_Toc507096972"/>
      <w:bookmarkStart w:id="745" w:name="_Toc509059416"/>
      <w:bookmarkStart w:id="746" w:name="_Toc509063659"/>
      <w:bookmarkStart w:id="747" w:name="_Toc510632071"/>
      <w:bookmarkStart w:id="748" w:name="_Toc510680623"/>
      <w:bookmarkStart w:id="749" w:name="_Toc512009655"/>
      <w:bookmarkStart w:id="750" w:name="_Toc512274582"/>
      <w:bookmarkStart w:id="751" w:name="_Toc512274769"/>
      <w:r w:rsidRPr="00670476">
        <w:rPr>
          <w:rFonts w:ascii="Garamond" w:hAnsi="Garamond"/>
          <w:sz w:val="24"/>
          <w:szCs w:val="24"/>
        </w:rPr>
        <w:t xml:space="preserve">La Società, dunque, in conformità con il Piano e con il Piano di Cassa prevede una gestione con sola operatività di mantenimento, esclusivamente finalizzata all’esecuzione del Piano stesso e per il tempo necessario alla liquidazione </w:t>
      </w:r>
      <w:proofErr w:type="spellStart"/>
      <w:r w:rsidRPr="00670476">
        <w:rPr>
          <w:rFonts w:ascii="Garamond" w:hAnsi="Garamond"/>
          <w:sz w:val="24"/>
          <w:szCs w:val="24"/>
        </w:rPr>
        <w:t>sattisfattiva</w:t>
      </w:r>
      <w:proofErr w:type="spellEnd"/>
      <w:r w:rsidRPr="00670476">
        <w:rPr>
          <w:rFonts w:ascii="Garamond" w:hAnsi="Garamond"/>
          <w:sz w:val="24"/>
          <w:szCs w:val="24"/>
        </w:rPr>
        <w:t xml:space="preserve"> dei Creditori secondo il cronoprogramma del Piano di Ripagamento.</w:t>
      </w:r>
      <w:bookmarkEnd w:id="741"/>
      <w:bookmarkEnd w:id="742"/>
      <w:bookmarkEnd w:id="743"/>
      <w:bookmarkEnd w:id="744"/>
      <w:bookmarkEnd w:id="745"/>
      <w:bookmarkEnd w:id="746"/>
      <w:bookmarkEnd w:id="747"/>
      <w:bookmarkEnd w:id="748"/>
      <w:bookmarkEnd w:id="749"/>
      <w:bookmarkEnd w:id="750"/>
      <w:bookmarkEnd w:id="751"/>
    </w:p>
    <w:p w:rsidR="008F0BF5" w:rsidRDefault="008F0BF5" w:rsidP="00670476">
      <w:pPr>
        <w:pStyle w:val="Testodelblocco1"/>
        <w:tabs>
          <w:tab w:val="left" w:pos="3780"/>
        </w:tabs>
        <w:spacing w:before="0" w:line="480" w:lineRule="auto"/>
        <w:ind w:left="0" w:right="-57"/>
        <w:contextualSpacing/>
        <w:jc w:val="center"/>
        <w:outlineLvl w:val="0"/>
        <w:rPr>
          <w:rFonts w:ascii="Garamond" w:hAnsi="Garamond"/>
          <w:bCs/>
          <w:sz w:val="24"/>
          <w:szCs w:val="24"/>
        </w:rPr>
      </w:pPr>
      <w:bookmarkStart w:id="752" w:name="_Toc507095624"/>
      <w:bookmarkStart w:id="753" w:name="_Toc507095897"/>
      <w:bookmarkStart w:id="754" w:name="_Toc507096465"/>
      <w:bookmarkStart w:id="755" w:name="_Toc507096974"/>
      <w:bookmarkStart w:id="756" w:name="_Toc509059418"/>
      <w:bookmarkStart w:id="757" w:name="_Toc509063661"/>
      <w:bookmarkStart w:id="758" w:name="_Toc510632073"/>
      <w:bookmarkStart w:id="759" w:name="_Toc510680624"/>
      <w:bookmarkStart w:id="760" w:name="_Toc512009656"/>
      <w:bookmarkStart w:id="761" w:name="_Toc512274583"/>
      <w:bookmarkStart w:id="762" w:name="_Toc512274770"/>
      <w:r w:rsidRPr="00670476">
        <w:rPr>
          <w:rFonts w:ascii="Garamond" w:hAnsi="Garamond"/>
          <w:bCs/>
          <w:sz w:val="24"/>
          <w:szCs w:val="24"/>
        </w:rPr>
        <w:t>* * *</w:t>
      </w:r>
      <w:bookmarkEnd w:id="752"/>
      <w:bookmarkEnd w:id="753"/>
      <w:bookmarkEnd w:id="754"/>
      <w:bookmarkEnd w:id="755"/>
      <w:bookmarkEnd w:id="756"/>
      <w:bookmarkEnd w:id="757"/>
      <w:bookmarkEnd w:id="758"/>
      <w:bookmarkEnd w:id="759"/>
      <w:bookmarkEnd w:id="760"/>
      <w:bookmarkEnd w:id="761"/>
      <w:bookmarkEnd w:id="762"/>
      <w:r w:rsidRPr="00670476">
        <w:rPr>
          <w:rFonts w:ascii="Garamond" w:hAnsi="Garamond"/>
          <w:bCs/>
          <w:sz w:val="24"/>
          <w:szCs w:val="24"/>
        </w:rPr>
        <w:t xml:space="preserve"> </w:t>
      </w:r>
    </w:p>
    <w:p w:rsidR="00E2071A" w:rsidRPr="00984D11" w:rsidRDefault="00E2071A" w:rsidP="00E2071A">
      <w:pPr>
        <w:pStyle w:val="Testodelblocco1"/>
        <w:spacing w:before="0" w:line="480" w:lineRule="auto"/>
        <w:ind w:left="0" w:right="0"/>
        <w:contextualSpacing/>
        <w:outlineLvl w:val="0"/>
        <w:rPr>
          <w:rFonts w:ascii="Garamond" w:hAnsi="Garamond"/>
          <w:b/>
          <w:bCs/>
          <w:i/>
          <w:sz w:val="24"/>
          <w:szCs w:val="24"/>
          <w:u w:val="single"/>
        </w:rPr>
      </w:pPr>
      <w:bookmarkStart w:id="763" w:name="_Toc512274771"/>
      <w:r w:rsidRPr="00984D11">
        <w:rPr>
          <w:rFonts w:ascii="Garamond" w:hAnsi="Garamond"/>
          <w:b/>
          <w:bCs/>
          <w:sz w:val="24"/>
          <w:szCs w:val="24"/>
        </w:rPr>
        <w:t>8.</w:t>
      </w:r>
      <w:r w:rsidR="00857143">
        <w:rPr>
          <w:rFonts w:ascii="Garamond" w:hAnsi="Garamond"/>
          <w:b/>
          <w:bCs/>
          <w:sz w:val="24"/>
          <w:szCs w:val="24"/>
        </w:rPr>
        <w:t>9</w:t>
      </w:r>
      <w:r w:rsidR="00857143" w:rsidRPr="00984D11">
        <w:rPr>
          <w:rFonts w:ascii="Garamond" w:hAnsi="Garamond"/>
          <w:b/>
          <w:bCs/>
          <w:sz w:val="24"/>
          <w:szCs w:val="24"/>
        </w:rPr>
        <w:t xml:space="preserve"> </w:t>
      </w:r>
      <w:r w:rsidRPr="00984D11">
        <w:rPr>
          <w:rFonts w:ascii="Garamond" w:hAnsi="Garamond"/>
          <w:b/>
          <w:bCs/>
          <w:i/>
          <w:sz w:val="24"/>
          <w:szCs w:val="24"/>
          <w:u w:val="single"/>
        </w:rPr>
        <w:t>Segue: l’Impegno Ghisolfi</w:t>
      </w:r>
      <w:bookmarkEnd w:id="763"/>
    </w:p>
    <w:p w:rsidR="00AB145B" w:rsidRDefault="00AB145B" w:rsidP="00AB145B">
      <w:pPr>
        <w:spacing w:line="480" w:lineRule="auto"/>
        <w:rPr>
          <w:rFonts w:ascii="Garamond" w:hAnsi="Garamond"/>
          <w:sz w:val="24"/>
          <w:szCs w:val="24"/>
          <w:lang w:val="it-IT"/>
        </w:rPr>
      </w:pPr>
      <w:bookmarkStart w:id="764" w:name="_Toc512009658"/>
      <w:r>
        <w:rPr>
          <w:rFonts w:ascii="Garamond" w:hAnsi="Garamond"/>
          <w:sz w:val="24"/>
          <w:szCs w:val="24"/>
          <w:lang w:val="it-IT"/>
        </w:rPr>
        <w:t xml:space="preserve">Al fine di sostenere il buon esito del processo di ristrutturazione unitariamente intrapreso dalle Società del Gruppo M&amp;G e subordinatamente all’emissione dei decreti di omologazione, anche provvisoriamente esecutivi, del Concordato Preventivo di tutte le Società del Perimetro Bio, il Dott. Marco Ghisolfi, ha assunto, anche per conto di Vittorio Ghisolfi, Anna e Enrico Merli, </w:t>
      </w:r>
      <w:r>
        <w:rPr>
          <w:rFonts w:ascii="Garamond" w:hAnsi="Garamond" w:cs="Arial"/>
          <w:sz w:val="24"/>
          <w:szCs w:val="24"/>
          <w:lang w:val="it-IT"/>
        </w:rPr>
        <w:t>Ivana Tanzi, Andrea Riccardo Ghisolfi, Alessandra Micol Ghisolfi, Alberto Filippo Ghisolfi e Adelaide Ghisolfi</w:t>
      </w:r>
      <w:r>
        <w:rPr>
          <w:rFonts w:ascii="Garamond" w:hAnsi="Garamond"/>
          <w:sz w:val="24"/>
          <w:szCs w:val="24"/>
          <w:lang w:val="it-IT"/>
        </w:rPr>
        <w:t>, i seguenti impegni irrevocabili (doc. 49/A):</w:t>
      </w:r>
    </w:p>
    <w:p w:rsidR="00AB145B" w:rsidRDefault="00AB145B" w:rsidP="00AB145B">
      <w:pPr>
        <w:pStyle w:val="Paragrafoelenco"/>
        <w:widowControl/>
        <w:numPr>
          <w:ilvl w:val="0"/>
          <w:numId w:val="92"/>
        </w:numPr>
        <w:suppressAutoHyphens w:val="0"/>
        <w:spacing w:line="480" w:lineRule="auto"/>
        <w:ind w:left="567" w:hanging="283"/>
        <w:contextualSpacing/>
        <w:textAlignment w:val="auto"/>
        <w:rPr>
          <w:rFonts w:ascii="Garamond" w:hAnsi="Garamond"/>
          <w:sz w:val="24"/>
          <w:szCs w:val="24"/>
        </w:rPr>
      </w:pPr>
      <w:r>
        <w:rPr>
          <w:rFonts w:ascii="Garamond" w:hAnsi="Garamond"/>
          <w:sz w:val="24"/>
          <w:szCs w:val="24"/>
        </w:rPr>
        <w:t>erogare nella forma tecnica che sarà concordata e secondo i seguenti criteri di ripartizione proporzionale:</w:t>
      </w:r>
    </w:p>
    <w:p w:rsidR="00AB145B" w:rsidRDefault="00AB145B" w:rsidP="00AB145B">
      <w:pPr>
        <w:pStyle w:val="Paragrafoelenco"/>
        <w:widowControl/>
        <w:numPr>
          <w:ilvl w:val="0"/>
          <w:numId w:val="94"/>
        </w:numPr>
        <w:suppressAutoHyphens w:val="0"/>
        <w:spacing w:line="480" w:lineRule="auto"/>
        <w:ind w:left="1560" w:hanging="426"/>
        <w:contextualSpacing/>
        <w:textAlignment w:val="auto"/>
        <w:rPr>
          <w:rFonts w:ascii="Garamond" w:hAnsi="Garamond"/>
          <w:sz w:val="24"/>
          <w:szCs w:val="24"/>
        </w:rPr>
      </w:pPr>
      <w:r>
        <w:rPr>
          <w:rFonts w:ascii="Garamond" w:hAnsi="Garamond"/>
          <w:sz w:val="24"/>
          <w:szCs w:val="24"/>
        </w:rPr>
        <w:t>Euro 350.000,00 (trecentocinquantamila /00) in favore di Beta, come da versamento già eseguito, a fondo perduto, in data odierna</w:t>
      </w:r>
    </w:p>
    <w:p w:rsidR="00AB145B" w:rsidRDefault="00AB145B" w:rsidP="00AB145B">
      <w:pPr>
        <w:pStyle w:val="Paragrafoelenco"/>
        <w:widowControl/>
        <w:numPr>
          <w:ilvl w:val="0"/>
          <w:numId w:val="94"/>
        </w:numPr>
        <w:suppressAutoHyphens w:val="0"/>
        <w:spacing w:line="480" w:lineRule="auto"/>
        <w:ind w:left="1560" w:hanging="426"/>
        <w:contextualSpacing/>
        <w:textAlignment w:val="auto"/>
        <w:rPr>
          <w:rFonts w:ascii="Garamond" w:hAnsi="Garamond"/>
          <w:sz w:val="24"/>
          <w:szCs w:val="24"/>
        </w:rPr>
      </w:pPr>
      <w:r>
        <w:rPr>
          <w:rFonts w:ascii="Garamond" w:hAnsi="Garamond"/>
          <w:sz w:val="24"/>
          <w:szCs w:val="24"/>
        </w:rPr>
        <w:t>Euro 325.000,00 (trecentoventicinquemila / 00) in favore di Biochemtex,</w:t>
      </w:r>
    </w:p>
    <w:p w:rsidR="00AB145B" w:rsidRDefault="00AB145B" w:rsidP="00AB145B">
      <w:pPr>
        <w:pStyle w:val="Paragrafoelenco"/>
        <w:widowControl/>
        <w:numPr>
          <w:ilvl w:val="0"/>
          <w:numId w:val="94"/>
        </w:numPr>
        <w:suppressAutoHyphens w:val="0"/>
        <w:spacing w:line="480" w:lineRule="auto"/>
        <w:ind w:left="1560" w:hanging="426"/>
        <w:contextualSpacing/>
        <w:textAlignment w:val="auto"/>
        <w:rPr>
          <w:rFonts w:ascii="Garamond" w:hAnsi="Garamond"/>
          <w:sz w:val="24"/>
          <w:szCs w:val="24"/>
        </w:rPr>
      </w:pPr>
      <w:r>
        <w:rPr>
          <w:rFonts w:ascii="Garamond" w:hAnsi="Garamond"/>
          <w:sz w:val="24"/>
          <w:szCs w:val="24"/>
        </w:rPr>
        <w:t>Euro 325.000,00 (trecentoventicinquemila / 00) in favore di IBP,</w:t>
      </w:r>
    </w:p>
    <w:p w:rsidR="00AB145B" w:rsidRDefault="00AB145B" w:rsidP="00AB145B">
      <w:pPr>
        <w:pStyle w:val="Paragrafoelenco"/>
        <w:spacing w:line="480" w:lineRule="auto"/>
        <w:ind w:left="1134"/>
        <w:rPr>
          <w:rFonts w:ascii="Garamond" w:hAnsi="Garamond"/>
          <w:sz w:val="24"/>
          <w:szCs w:val="24"/>
        </w:rPr>
      </w:pPr>
      <w:r>
        <w:rPr>
          <w:rFonts w:ascii="Garamond" w:hAnsi="Garamond"/>
          <w:sz w:val="24"/>
          <w:szCs w:val="24"/>
        </w:rPr>
        <w:t>e così per un importo aggregato di Euro 1.000.000,00 (un milione / 00);</w:t>
      </w:r>
    </w:p>
    <w:p w:rsidR="00AB145B" w:rsidRDefault="00AB145B" w:rsidP="00AB145B">
      <w:pPr>
        <w:pStyle w:val="Paragrafoelenco"/>
        <w:widowControl/>
        <w:numPr>
          <w:ilvl w:val="0"/>
          <w:numId w:val="92"/>
        </w:numPr>
        <w:suppressAutoHyphens w:val="0"/>
        <w:spacing w:line="480" w:lineRule="auto"/>
        <w:ind w:left="567" w:hanging="283"/>
        <w:contextualSpacing/>
        <w:textAlignment w:val="auto"/>
        <w:rPr>
          <w:rFonts w:ascii="Garamond" w:hAnsi="Garamond"/>
          <w:sz w:val="24"/>
          <w:szCs w:val="24"/>
        </w:rPr>
      </w:pPr>
      <w:r>
        <w:rPr>
          <w:rFonts w:ascii="Garamond" w:hAnsi="Garamond"/>
          <w:sz w:val="24"/>
          <w:szCs w:val="24"/>
        </w:rPr>
        <w:t>erogare gli importi di cui al punto (i), da (b) a (c), a semplice richiesta delle Società e/o degli organi della procedura del Concordato Preventivo di ciascuna delle stesse, con adempimento della relativa obbligazione entro 30 (trenta) giorni dalla data di esecuzione del piano di riparto in favore dei creditori chirografari, indipendentemente dal fatto che, alla stessa data, siano state liberate, in tutto od in parte e per quanto possibile, le riserve stanziate in ciascun piano e/o siano stati registrati incassi superiori rispetto a quelli previsti in ciascun piano;</w:t>
      </w:r>
    </w:p>
    <w:p w:rsidR="00AB145B" w:rsidRDefault="00AB145B" w:rsidP="00AB145B">
      <w:pPr>
        <w:pStyle w:val="Paragrafoelenco"/>
        <w:widowControl/>
        <w:numPr>
          <w:ilvl w:val="0"/>
          <w:numId w:val="92"/>
        </w:numPr>
        <w:suppressAutoHyphens w:val="0"/>
        <w:spacing w:line="480" w:lineRule="auto"/>
        <w:ind w:left="567" w:hanging="283"/>
        <w:contextualSpacing/>
        <w:textAlignment w:val="auto"/>
        <w:rPr>
          <w:rFonts w:ascii="Garamond" w:hAnsi="Garamond"/>
          <w:sz w:val="24"/>
          <w:szCs w:val="24"/>
        </w:rPr>
      </w:pPr>
      <w:r>
        <w:rPr>
          <w:rFonts w:ascii="Garamond" w:hAnsi="Garamond"/>
          <w:sz w:val="24"/>
          <w:szCs w:val="24"/>
        </w:rPr>
        <w:t>erogare nella forma tecnica che sarà concordata e secondo i seguenti criteri di ripartizione proporzionale:</w:t>
      </w:r>
    </w:p>
    <w:p w:rsidR="00AB145B" w:rsidRDefault="00AB145B" w:rsidP="00AB145B">
      <w:pPr>
        <w:pStyle w:val="Paragrafoelenco"/>
        <w:widowControl/>
        <w:numPr>
          <w:ilvl w:val="0"/>
          <w:numId w:val="93"/>
        </w:numPr>
        <w:suppressAutoHyphens w:val="0"/>
        <w:spacing w:line="480" w:lineRule="auto"/>
        <w:ind w:left="1560" w:hanging="426"/>
        <w:contextualSpacing/>
        <w:textAlignment w:val="auto"/>
        <w:rPr>
          <w:rFonts w:ascii="Garamond" w:hAnsi="Garamond"/>
          <w:sz w:val="24"/>
          <w:szCs w:val="24"/>
        </w:rPr>
      </w:pPr>
      <w:r>
        <w:rPr>
          <w:rFonts w:ascii="Garamond" w:hAnsi="Garamond"/>
          <w:sz w:val="24"/>
          <w:szCs w:val="24"/>
        </w:rPr>
        <w:t>Euro 350.000,00 (trecentocinquantamila /00) in favore di Beta, come da versamento già eseguito, a fondo perduto, in data odierna,</w:t>
      </w:r>
    </w:p>
    <w:p w:rsidR="00AB145B" w:rsidRDefault="00AB145B" w:rsidP="00AB145B">
      <w:pPr>
        <w:pStyle w:val="Paragrafoelenco"/>
        <w:widowControl/>
        <w:numPr>
          <w:ilvl w:val="0"/>
          <w:numId w:val="93"/>
        </w:numPr>
        <w:suppressAutoHyphens w:val="0"/>
        <w:spacing w:line="480" w:lineRule="auto"/>
        <w:ind w:left="1560" w:hanging="426"/>
        <w:contextualSpacing/>
        <w:textAlignment w:val="auto"/>
        <w:rPr>
          <w:rFonts w:ascii="Garamond" w:hAnsi="Garamond"/>
          <w:sz w:val="24"/>
          <w:szCs w:val="24"/>
        </w:rPr>
      </w:pPr>
      <w:r>
        <w:rPr>
          <w:rFonts w:ascii="Garamond" w:hAnsi="Garamond"/>
          <w:sz w:val="24"/>
          <w:szCs w:val="24"/>
        </w:rPr>
        <w:t>Euro 219.000,00 (</w:t>
      </w:r>
      <w:proofErr w:type="spellStart"/>
      <w:r>
        <w:rPr>
          <w:rFonts w:ascii="Garamond" w:hAnsi="Garamond"/>
          <w:sz w:val="24"/>
          <w:szCs w:val="24"/>
        </w:rPr>
        <w:t>duecentodiciannovemila</w:t>
      </w:r>
      <w:proofErr w:type="spellEnd"/>
      <w:r>
        <w:rPr>
          <w:rFonts w:ascii="Garamond" w:hAnsi="Garamond"/>
          <w:sz w:val="24"/>
          <w:szCs w:val="24"/>
        </w:rPr>
        <w:t xml:space="preserve"> /00) in favore di Beta,</w:t>
      </w:r>
    </w:p>
    <w:p w:rsidR="00AB145B" w:rsidRDefault="00AB145B" w:rsidP="00AB145B">
      <w:pPr>
        <w:pStyle w:val="Paragrafoelenco"/>
        <w:widowControl/>
        <w:numPr>
          <w:ilvl w:val="0"/>
          <w:numId w:val="93"/>
        </w:numPr>
        <w:suppressAutoHyphens w:val="0"/>
        <w:spacing w:line="480" w:lineRule="auto"/>
        <w:ind w:left="1560" w:hanging="426"/>
        <w:contextualSpacing/>
        <w:textAlignment w:val="auto"/>
        <w:rPr>
          <w:rFonts w:ascii="Garamond" w:hAnsi="Garamond"/>
          <w:sz w:val="24"/>
          <w:szCs w:val="24"/>
        </w:rPr>
      </w:pPr>
      <w:r>
        <w:rPr>
          <w:rFonts w:ascii="Garamond" w:hAnsi="Garamond"/>
          <w:sz w:val="24"/>
          <w:szCs w:val="24"/>
        </w:rPr>
        <w:t>Euro 500.000,00 (cinquecentomila / 00) in favore di Biochemtex,</w:t>
      </w:r>
    </w:p>
    <w:p w:rsidR="00AB145B" w:rsidRDefault="00AB145B" w:rsidP="00AB145B">
      <w:pPr>
        <w:pStyle w:val="Paragrafoelenco"/>
        <w:widowControl/>
        <w:numPr>
          <w:ilvl w:val="0"/>
          <w:numId w:val="93"/>
        </w:numPr>
        <w:suppressAutoHyphens w:val="0"/>
        <w:spacing w:line="480" w:lineRule="auto"/>
        <w:ind w:left="1560" w:hanging="426"/>
        <w:contextualSpacing/>
        <w:textAlignment w:val="auto"/>
        <w:rPr>
          <w:rFonts w:ascii="Garamond" w:hAnsi="Garamond"/>
          <w:sz w:val="24"/>
          <w:szCs w:val="24"/>
        </w:rPr>
      </w:pPr>
      <w:r>
        <w:rPr>
          <w:rFonts w:ascii="Garamond" w:hAnsi="Garamond"/>
          <w:sz w:val="24"/>
          <w:szCs w:val="24"/>
        </w:rPr>
        <w:t>Euro 931.000,00 (</w:t>
      </w:r>
      <w:proofErr w:type="spellStart"/>
      <w:r>
        <w:rPr>
          <w:rFonts w:ascii="Garamond" w:hAnsi="Garamond"/>
          <w:sz w:val="24"/>
          <w:szCs w:val="24"/>
        </w:rPr>
        <w:t>novecentotrentunomila</w:t>
      </w:r>
      <w:proofErr w:type="spellEnd"/>
      <w:r>
        <w:rPr>
          <w:rFonts w:ascii="Garamond" w:hAnsi="Garamond"/>
          <w:sz w:val="24"/>
          <w:szCs w:val="24"/>
        </w:rPr>
        <w:t xml:space="preserve"> / 00) in favore di IBP; </w:t>
      </w:r>
    </w:p>
    <w:p w:rsidR="00AB145B" w:rsidRDefault="00AB145B" w:rsidP="00AB145B">
      <w:pPr>
        <w:spacing w:line="480" w:lineRule="auto"/>
        <w:ind w:left="1134"/>
        <w:rPr>
          <w:rFonts w:ascii="Garamond" w:hAnsi="Garamond"/>
          <w:sz w:val="24"/>
          <w:szCs w:val="24"/>
          <w:lang w:val="it-IT"/>
        </w:rPr>
      </w:pPr>
      <w:r>
        <w:rPr>
          <w:rFonts w:ascii="Garamond" w:hAnsi="Garamond"/>
          <w:sz w:val="24"/>
          <w:szCs w:val="24"/>
          <w:lang w:val="it-IT"/>
        </w:rPr>
        <w:t>è così per un importo aggregato di  Euro 2.000.000,00 (due milioni / 00);</w:t>
      </w:r>
    </w:p>
    <w:p w:rsidR="00AB145B" w:rsidRDefault="00AB145B" w:rsidP="00AB145B">
      <w:pPr>
        <w:pStyle w:val="Paragrafoelenco"/>
        <w:widowControl/>
        <w:numPr>
          <w:ilvl w:val="0"/>
          <w:numId w:val="92"/>
        </w:numPr>
        <w:suppressAutoHyphens w:val="0"/>
        <w:spacing w:line="480" w:lineRule="auto"/>
        <w:ind w:left="567" w:hanging="283"/>
        <w:contextualSpacing/>
        <w:textAlignment w:val="auto"/>
        <w:rPr>
          <w:rFonts w:ascii="Garamond" w:hAnsi="Garamond"/>
          <w:sz w:val="24"/>
          <w:szCs w:val="24"/>
        </w:rPr>
      </w:pPr>
      <w:r>
        <w:rPr>
          <w:rFonts w:ascii="Garamond" w:hAnsi="Garamond"/>
          <w:sz w:val="24"/>
          <w:szCs w:val="24"/>
        </w:rPr>
        <w:t>erogare gli importi di cui al punto (iii), da (b) a (d), a semplice richiesta delle Società e/o degli organi della procedura del Concordato Preventivo di ciascuna delle stesse, nel caso in cui venga data evidenza allo scrivente che, alla data in cui dovrà essere eseguito il pagamento dei creditori chirografari secondo il rispettivo Piano di Ripagamento, la percentuale minima legale del 20 % (ventipercento) non possa essere pagata ai medesimi, nonostante che, alla stessa data, siano state liberate, in tutto od in parte e per quanto possibile, le riserve stanziate in ciascun piano e/o siano stati registrati incassi superiori rispetto a quelli previsti in ciascun piano</w:t>
      </w:r>
      <w:r>
        <w:rPr>
          <w:rFonts w:ascii="Garamond" w:hAnsi="Garamond"/>
          <w:color w:val="000000"/>
          <w:sz w:val="24"/>
          <w:szCs w:val="24"/>
        </w:rPr>
        <w:t>.</w:t>
      </w:r>
    </w:p>
    <w:p w:rsidR="00AB145B" w:rsidRDefault="00AB145B" w:rsidP="00AB145B">
      <w:pPr>
        <w:pStyle w:val="Paragrafoelenco"/>
        <w:widowControl/>
        <w:suppressAutoHyphens w:val="0"/>
        <w:spacing w:line="480" w:lineRule="auto"/>
        <w:ind w:left="0"/>
        <w:contextualSpacing/>
        <w:rPr>
          <w:rFonts w:ascii="Garamond" w:hAnsi="Garamond"/>
          <w:sz w:val="24"/>
          <w:szCs w:val="24"/>
        </w:rPr>
      </w:pPr>
      <w:r>
        <w:rPr>
          <w:rFonts w:ascii="Garamond" w:hAnsi="Garamond"/>
          <w:color w:val="000000"/>
          <w:sz w:val="24"/>
          <w:szCs w:val="24"/>
        </w:rPr>
        <w:t>A</w:t>
      </w:r>
      <w:r>
        <w:rPr>
          <w:rFonts w:ascii="Garamond" w:hAnsi="Garamond"/>
          <w:sz w:val="24"/>
          <w:szCs w:val="24"/>
        </w:rPr>
        <w:t>l fine di dare evidenza della copertura degli impegni di cui alla presente lettera di impegno, il Dott. Marco Ghisolfi:</w:t>
      </w:r>
    </w:p>
    <w:p w:rsidR="00AB145B" w:rsidRDefault="00AB145B" w:rsidP="00AB145B">
      <w:pPr>
        <w:pStyle w:val="Paragrafoelenco"/>
        <w:widowControl/>
        <w:numPr>
          <w:ilvl w:val="0"/>
          <w:numId w:val="97"/>
        </w:numPr>
        <w:suppressAutoHyphens w:val="0"/>
        <w:spacing w:line="480" w:lineRule="auto"/>
        <w:ind w:left="1134" w:hanging="567"/>
        <w:contextualSpacing/>
        <w:textAlignment w:val="auto"/>
        <w:rPr>
          <w:rFonts w:ascii="Garamond" w:hAnsi="Garamond"/>
          <w:sz w:val="24"/>
          <w:szCs w:val="24"/>
        </w:rPr>
      </w:pPr>
      <w:r>
        <w:rPr>
          <w:rFonts w:ascii="Garamond" w:hAnsi="Garamond"/>
          <w:sz w:val="24"/>
          <w:szCs w:val="24"/>
        </w:rPr>
        <w:t xml:space="preserve">ha allegato la dichiarazione di referenza bancaria resa dalla banca Credito Valtellinese, filiale di Tortona (AL) </w:t>
      </w:r>
      <w:r>
        <w:rPr>
          <w:rFonts w:ascii="Garamond" w:hAnsi="Garamond"/>
          <w:i/>
          <w:iCs/>
          <w:sz w:val="24"/>
          <w:szCs w:val="24"/>
        </w:rPr>
        <w:t>sub</w:t>
      </w:r>
      <w:r>
        <w:rPr>
          <w:rFonts w:ascii="Garamond" w:hAnsi="Garamond"/>
          <w:sz w:val="24"/>
          <w:szCs w:val="24"/>
        </w:rPr>
        <w:t xml:space="preserve"> </w:t>
      </w:r>
      <w:r w:rsidRPr="00AB145B">
        <w:rPr>
          <w:rFonts w:ascii="Garamond" w:hAnsi="Garamond"/>
          <w:bCs/>
          <w:sz w:val="24"/>
          <w:szCs w:val="24"/>
        </w:rPr>
        <w:t>doc. 49/B</w:t>
      </w:r>
      <w:r>
        <w:rPr>
          <w:rFonts w:ascii="Garamond" w:hAnsi="Garamond"/>
          <w:sz w:val="24"/>
          <w:szCs w:val="24"/>
        </w:rPr>
        <w:t>,</w:t>
      </w:r>
    </w:p>
    <w:p w:rsidR="00AB145B" w:rsidRDefault="007E4BE2" w:rsidP="00AB145B">
      <w:pPr>
        <w:pStyle w:val="Paragrafoelenco"/>
        <w:widowControl/>
        <w:numPr>
          <w:ilvl w:val="0"/>
          <w:numId w:val="97"/>
        </w:numPr>
        <w:suppressAutoHyphens w:val="0"/>
        <w:spacing w:line="480" w:lineRule="auto"/>
        <w:ind w:left="1134" w:hanging="567"/>
        <w:contextualSpacing/>
        <w:textAlignment w:val="auto"/>
        <w:rPr>
          <w:rFonts w:ascii="Garamond" w:hAnsi="Garamond"/>
          <w:sz w:val="24"/>
          <w:szCs w:val="24"/>
        </w:rPr>
      </w:pPr>
      <w:r>
        <w:rPr>
          <w:rFonts w:ascii="Garamond" w:hAnsi="Garamond"/>
          <w:sz w:val="24"/>
          <w:szCs w:val="24"/>
        </w:rPr>
        <w:t xml:space="preserve">si è impegnato a costituire, entro 30 (trenta) giorni, un vincolo di destinazione e di garanzia per un importo massimo aggregato di € 1.650.000,00 (un milione seicento cinquanta mila / 00), restando inteso questo vincolo dovrà riprodurre le condizioni di escussione e/o erogazione oggetto della lettera di impegno e avrà ad oggetto un importo finale che risulti ridotto in misura corrispondente agli importi che dovessero essere stati </w:t>
      </w:r>
      <w:bookmarkStart w:id="765" w:name="_GoBack"/>
      <w:bookmarkEnd w:id="765"/>
      <w:r>
        <w:rPr>
          <w:rFonts w:ascii="Garamond" w:hAnsi="Garamond"/>
          <w:sz w:val="24"/>
          <w:szCs w:val="24"/>
        </w:rPr>
        <w:t>nel frattempo già erogati in favore di una o più delle Società</w:t>
      </w:r>
      <w:r w:rsidR="00AB145B">
        <w:rPr>
          <w:rFonts w:ascii="Garamond" w:hAnsi="Garamond"/>
          <w:sz w:val="24"/>
          <w:szCs w:val="24"/>
        </w:rPr>
        <w:t xml:space="preserve">. </w:t>
      </w:r>
    </w:p>
    <w:p w:rsidR="00AB145B" w:rsidRDefault="00AB145B" w:rsidP="00AB145B">
      <w:pPr>
        <w:pStyle w:val="Paragrafoelenco"/>
        <w:spacing w:line="480" w:lineRule="auto"/>
        <w:ind w:left="0"/>
        <w:rPr>
          <w:rFonts w:ascii="Garamond" w:hAnsi="Garamond"/>
          <w:sz w:val="24"/>
          <w:szCs w:val="24"/>
        </w:rPr>
      </w:pPr>
      <w:r>
        <w:rPr>
          <w:rFonts w:ascii="Garamond" w:hAnsi="Garamond"/>
          <w:sz w:val="24"/>
          <w:szCs w:val="24"/>
        </w:rPr>
        <w:t>L’efficacia degli impegni di cui ai punti da (i) a (iv), è sospensivamente condizionata all’autorizzazione alla contrazione di finanza ai sensi dell’art. 182-quinquies, comma 1, l. fall., come chiesta da Beta nel proprio Concordato Preventivo (cfr. Finanziamento Novozymes) ed all’emissione dei decreti di omologazione, anche provvisoriamente esecutivi, del Concordato Preventivo di tutte le Società.</w:t>
      </w:r>
    </w:p>
    <w:p w:rsidR="00F3232E" w:rsidRDefault="00AB145B" w:rsidP="00AB145B">
      <w:pPr>
        <w:pStyle w:val="Paragrafoelenco"/>
        <w:spacing w:line="480" w:lineRule="auto"/>
        <w:ind w:left="0"/>
        <w:rPr>
          <w:rFonts w:ascii="Garamond" w:hAnsi="Garamond"/>
          <w:sz w:val="24"/>
          <w:szCs w:val="24"/>
        </w:rPr>
      </w:pPr>
      <w:r>
        <w:rPr>
          <w:rFonts w:ascii="Garamond" w:hAnsi="Garamond"/>
          <w:sz w:val="24"/>
          <w:szCs w:val="24"/>
        </w:rPr>
        <w:t xml:space="preserve">Nonostante quanto precede e qualora si dovesse registrare uno </w:t>
      </w:r>
      <w:r>
        <w:rPr>
          <w:rFonts w:ascii="Garamond" w:hAnsi="Garamond"/>
          <w:color w:val="000000"/>
          <w:sz w:val="24"/>
          <w:szCs w:val="24"/>
        </w:rPr>
        <w:t>scostamento sul Piano di Cassa di Beta e sul Piano di Cassa di Biochemtex</w:t>
      </w:r>
      <w:r>
        <w:rPr>
          <w:rFonts w:ascii="Garamond" w:hAnsi="Garamond"/>
          <w:sz w:val="24"/>
          <w:szCs w:val="24"/>
        </w:rPr>
        <w:t xml:space="preserve"> (sulla base delle analisi di sensitività operate dagli attestatori e che, per quanto concerne Beta, contemplano l’avvenuta autorizzazione alla contrazione del Finanziamento Novozymes) prima della data di emissione dei decreti di omologazione, anche provvisoriamente esecutivi, del Concordato Preventivo di tutte le Società, il sottoscritto Dott. Marco Ghisolfi si impegna ad erogare, sotto forma di finanziamento da assoggettare ad autorizzazione e con riconoscimento della prededuzione del corrispondente credito, un importo massimo aggregato di € 650.000,00 (seicento cinquantamila /00), a valere sull’importo complessivo massimo di cui alla lettera (A) che precede, in favore di Beta e in favore di Biochemtex, impegnandosi ora per allora a rinunciare ad ogni diritto di restituzione sotto condizione dell’emissione dei decreti di omologazione, anche provvisoriamente esecutivi, del Concordato Preventivo di tutte le Società</w:t>
      </w:r>
      <w:r w:rsidR="00F3232E">
        <w:rPr>
          <w:rFonts w:ascii="Garamond" w:hAnsi="Garamond"/>
          <w:sz w:val="24"/>
          <w:szCs w:val="24"/>
        </w:rPr>
        <w:t xml:space="preserve">. </w:t>
      </w:r>
    </w:p>
    <w:p w:rsidR="00E2071A" w:rsidRPr="00E86D88" w:rsidRDefault="00E2071A" w:rsidP="00E86D88">
      <w:pPr>
        <w:pStyle w:val="Paragrafoelenco"/>
        <w:spacing w:line="480" w:lineRule="auto"/>
        <w:ind w:left="0"/>
        <w:contextualSpacing/>
        <w:jc w:val="center"/>
        <w:rPr>
          <w:rFonts w:ascii="Garamond" w:hAnsi="Garamond" w:cs="Arial"/>
          <w:sz w:val="24"/>
          <w:szCs w:val="24"/>
        </w:rPr>
      </w:pPr>
      <w:r w:rsidRPr="00E86D88">
        <w:rPr>
          <w:rFonts w:ascii="Garamond" w:hAnsi="Garamond"/>
          <w:bCs/>
          <w:sz w:val="24"/>
          <w:szCs w:val="24"/>
        </w:rPr>
        <w:t>* * *</w:t>
      </w:r>
      <w:bookmarkEnd w:id="764"/>
    </w:p>
    <w:p w:rsidR="00E2071A" w:rsidRPr="00F262AF" w:rsidRDefault="00E2071A" w:rsidP="00E2071A">
      <w:pPr>
        <w:pStyle w:val="Testodelblocco1"/>
        <w:spacing w:before="0" w:line="480" w:lineRule="auto"/>
        <w:ind w:left="0" w:right="0"/>
        <w:contextualSpacing/>
        <w:outlineLvl w:val="0"/>
        <w:rPr>
          <w:rFonts w:ascii="Garamond" w:hAnsi="Garamond"/>
          <w:b/>
          <w:bCs/>
          <w:i/>
          <w:sz w:val="24"/>
          <w:szCs w:val="24"/>
          <w:u w:val="single"/>
        </w:rPr>
      </w:pPr>
      <w:bookmarkStart w:id="766" w:name="_Toc512274772"/>
      <w:r w:rsidRPr="00F262AF">
        <w:rPr>
          <w:rFonts w:ascii="Garamond" w:hAnsi="Garamond"/>
          <w:b/>
          <w:bCs/>
          <w:sz w:val="24"/>
          <w:szCs w:val="24"/>
        </w:rPr>
        <w:t>8.1</w:t>
      </w:r>
      <w:r w:rsidR="00260BE6">
        <w:rPr>
          <w:rFonts w:ascii="Garamond" w:hAnsi="Garamond"/>
          <w:b/>
          <w:bCs/>
          <w:sz w:val="24"/>
          <w:szCs w:val="24"/>
        </w:rPr>
        <w:t>0</w:t>
      </w:r>
      <w:r w:rsidRPr="00F262AF">
        <w:rPr>
          <w:rFonts w:ascii="Garamond" w:hAnsi="Garamond"/>
          <w:b/>
          <w:bCs/>
          <w:sz w:val="24"/>
          <w:szCs w:val="24"/>
        </w:rPr>
        <w:tab/>
      </w:r>
      <w:r w:rsidRPr="00F262AF">
        <w:rPr>
          <w:rFonts w:ascii="Garamond" w:hAnsi="Garamond"/>
          <w:b/>
          <w:bCs/>
          <w:i/>
          <w:sz w:val="24"/>
          <w:szCs w:val="24"/>
          <w:u w:val="single"/>
        </w:rPr>
        <w:t xml:space="preserve">Segue: la </w:t>
      </w:r>
      <w:r>
        <w:rPr>
          <w:rFonts w:ascii="Garamond" w:hAnsi="Garamond"/>
          <w:b/>
          <w:bCs/>
          <w:i/>
          <w:sz w:val="24"/>
          <w:szCs w:val="24"/>
          <w:u w:val="single"/>
        </w:rPr>
        <w:t>messa in liquidazione della Società</w:t>
      </w:r>
      <w:bookmarkEnd w:id="766"/>
      <w:r w:rsidRPr="00F262AF">
        <w:rPr>
          <w:rFonts w:ascii="Garamond" w:hAnsi="Garamond"/>
          <w:b/>
          <w:bCs/>
          <w:i/>
          <w:sz w:val="24"/>
          <w:szCs w:val="24"/>
          <w:u w:val="single"/>
        </w:rPr>
        <w:t xml:space="preserve"> </w:t>
      </w:r>
    </w:p>
    <w:p w:rsidR="00E2071A" w:rsidRPr="00F262AF" w:rsidRDefault="00E2071A" w:rsidP="00E2071A">
      <w:pPr>
        <w:pStyle w:val="Testodelblocco1"/>
        <w:spacing w:before="0" w:line="480" w:lineRule="auto"/>
        <w:ind w:left="0" w:right="0"/>
        <w:contextualSpacing/>
        <w:rPr>
          <w:rFonts w:ascii="Garamond" w:hAnsi="Garamond"/>
          <w:sz w:val="24"/>
          <w:szCs w:val="24"/>
        </w:rPr>
      </w:pPr>
      <w:r w:rsidRPr="00F262AF">
        <w:rPr>
          <w:rFonts w:ascii="Garamond" w:hAnsi="Garamond"/>
          <w:bCs/>
          <w:sz w:val="24"/>
          <w:szCs w:val="24"/>
        </w:rPr>
        <w:t xml:space="preserve">Il Piano prevede </w:t>
      </w:r>
      <w:r w:rsidRPr="00F262AF">
        <w:rPr>
          <w:rFonts w:ascii="Garamond" w:hAnsi="Garamond"/>
          <w:sz w:val="24"/>
          <w:szCs w:val="24"/>
        </w:rPr>
        <w:t xml:space="preserve">la </w:t>
      </w:r>
      <w:r>
        <w:rPr>
          <w:rFonts w:ascii="Garamond" w:hAnsi="Garamond"/>
          <w:sz w:val="24"/>
          <w:szCs w:val="24"/>
        </w:rPr>
        <w:t>messa in liquidazione</w:t>
      </w:r>
      <w:r w:rsidRPr="00F262AF">
        <w:rPr>
          <w:rFonts w:ascii="Garamond" w:hAnsi="Garamond"/>
          <w:sz w:val="24"/>
          <w:szCs w:val="24"/>
        </w:rPr>
        <w:t xml:space="preserve"> della Società, con conseguente risparmio sui costi fissi della struttura societaria.</w:t>
      </w:r>
    </w:p>
    <w:p w:rsidR="00E2071A" w:rsidRPr="00670476" w:rsidRDefault="00E2071A" w:rsidP="00670476">
      <w:pPr>
        <w:pStyle w:val="Testodelblocco1"/>
        <w:tabs>
          <w:tab w:val="left" w:pos="3780"/>
        </w:tabs>
        <w:spacing w:before="0" w:line="480" w:lineRule="auto"/>
        <w:ind w:left="0" w:right="-57"/>
        <w:contextualSpacing/>
        <w:jc w:val="center"/>
        <w:outlineLvl w:val="0"/>
        <w:rPr>
          <w:rFonts w:ascii="Garamond" w:hAnsi="Garamond"/>
          <w:bCs/>
          <w:sz w:val="24"/>
          <w:szCs w:val="24"/>
        </w:rPr>
      </w:pPr>
      <w:bookmarkStart w:id="767" w:name="_Toc512009660"/>
      <w:bookmarkStart w:id="768" w:name="_Toc512274586"/>
      <w:bookmarkStart w:id="769" w:name="_Toc512274773"/>
      <w:r>
        <w:rPr>
          <w:rFonts w:ascii="Garamond" w:hAnsi="Garamond"/>
          <w:bCs/>
          <w:sz w:val="24"/>
          <w:szCs w:val="24"/>
        </w:rPr>
        <w:t>* * *</w:t>
      </w:r>
      <w:bookmarkEnd w:id="767"/>
      <w:bookmarkEnd w:id="768"/>
      <w:bookmarkEnd w:id="769"/>
    </w:p>
    <w:p w:rsidR="00D92884" w:rsidRDefault="00D17981" w:rsidP="00670476">
      <w:pPr>
        <w:pStyle w:val="Testodelblocco1"/>
        <w:spacing w:before="0" w:line="480" w:lineRule="auto"/>
        <w:ind w:left="0" w:right="-57"/>
        <w:contextualSpacing/>
        <w:outlineLvl w:val="0"/>
        <w:rPr>
          <w:rFonts w:ascii="Garamond" w:hAnsi="Garamond"/>
          <w:b/>
          <w:bCs/>
          <w:sz w:val="24"/>
          <w:szCs w:val="24"/>
        </w:rPr>
      </w:pPr>
      <w:bookmarkStart w:id="770" w:name="_Toc512274774"/>
      <w:r w:rsidRPr="00670476">
        <w:rPr>
          <w:rFonts w:ascii="Garamond" w:hAnsi="Garamond"/>
          <w:b/>
          <w:bCs/>
          <w:sz w:val="24"/>
          <w:szCs w:val="24"/>
        </w:rPr>
        <w:t>8.</w:t>
      </w:r>
      <w:r w:rsidR="00260BE6">
        <w:rPr>
          <w:rFonts w:ascii="Garamond" w:hAnsi="Garamond"/>
          <w:b/>
          <w:bCs/>
          <w:sz w:val="24"/>
          <w:szCs w:val="24"/>
        </w:rPr>
        <w:t>11</w:t>
      </w:r>
      <w:r w:rsidRPr="00670476">
        <w:rPr>
          <w:rFonts w:ascii="Garamond" w:hAnsi="Garamond"/>
          <w:b/>
          <w:bCs/>
          <w:sz w:val="24"/>
          <w:szCs w:val="24"/>
        </w:rPr>
        <w:tab/>
      </w:r>
      <w:r w:rsidR="00D92884" w:rsidRPr="00260BE6">
        <w:rPr>
          <w:rFonts w:ascii="Garamond" w:hAnsi="Garamond"/>
          <w:b/>
          <w:bCs/>
          <w:sz w:val="24"/>
          <w:szCs w:val="24"/>
          <w:u w:val="single"/>
        </w:rPr>
        <w:t>La suddivisione in classi</w:t>
      </w:r>
      <w:bookmarkEnd w:id="770"/>
    </w:p>
    <w:p w:rsidR="00D92884" w:rsidRPr="00716C56" w:rsidRDefault="00D92884" w:rsidP="00670476">
      <w:pPr>
        <w:pStyle w:val="Testodelblocco1"/>
        <w:spacing w:before="0" w:line="480" w:lineRule="auto"/>
        <w:ind w:left="0" w:right="-57"/>
        <w:contextualSpacing/>
        <w:outlineLvl w:val="0"/>
        <w:rPr>
          <w:rFonts w:ascii="Garamond" w:hAnsi="Garamond"/>
          <w:bCs/>
          <w:sz w:val="24"/>
          <w:szCs w:val="24"/>
        </w:rPr>
      </w:pPr>
      <w:bookmarkStart w:id="771" w:name="_Toc512009662"/>
      <w:bookmarkStart w:id="772" w:name="_Toc512274588"/>
      <w:bookmarkStart w:id="773" w:name="_Toc512274775"/>
      <w:r w:rsidRPr="00F262AF">
        <w:rPr>
          <w:rFonts w:ascii="Garamond" w:hAnsi="Garamond"/>
          <w:sz w:val="24"/>
          <w:szCs w:val="24"/>
        </w:rPr>
        <w:t>La Proposta di Concordato prevede la suddivisione in 2 (due) classi di creditori di cui solo 1 (una) classe votante (le “</w:t>
      </w:r>
      <w:r w:rsidRPr="00F262AF">
        <w:rPr>
          <w:rFonts w:ascii="Garamond" w:hAnsi="Garamond"/>
          <w:b/>
          <w:bCs/>
          <w:sz w:val="24"/>
          <w:szCs w:val="24"/>
        </w:rPr>
        <w:t>Classi</w:t>
      </w:r>
      <w:r w:rsidRPr="00F262AF">
        <w:rPr>
          <w:rFonts w:ascii="Garamond" w:hAnsi="Garamond"/>
          <w:sz w:val="24"/>
          <w:szCs w:val="24"/>
        </w:rPr>
        <w:t>”):</w:t>
      </w:r>
      <w:bookmarkEnd w:id="771"/>
      <w:bookmarkEnd w:id="772"/>
      <w:bookmarkEnd w:id="773"/>
    </w:p>
    <w:p w:rsidR="00D92884" w:rsidRPr="00973334" w:rsidRDefault="00D92884" w:rsidP="00D92884">
      <w:pPr>
        <w:pStyle w:val="Paragrafoelenco"/>
        <w:widowControl/>
        <w:numPr>
          <w:ilvl w:val="0"/>
          <w:numId w:val="62"/>
        </w:numPr>
        <w:tabs>
          <w:tab w:val="left" w:pos="993"/>
        </w:tabs>
        <w:spacing w:line="480" w:lineRule="auto"/>
        <w:ind w:left="993" w:firstLine="0"/>
        <w:contextualSpacing/>
        <w:rPr>
          <w:rFonts w:ascii="Garamond" w:hAnsi="Garamond"/>
          <w:sz w:val="24"/>
          <w:szCs w:val="24"/>
        </w:rPr>
      </w:pPr>
      <w:r w:rsidRPr="00DA3096">
        <w:rPr>
          <w:rFonts w:ascii="Garamond" w:hAnsi="Garamond"/>
          <w:b/>
          <w:sz w:val="24"/>
          <w:szCs w:val="24"/>
          <w:u w:val="single"/>
        </w:rPr>
        <w:t xml:space="preserve">Classe </w:t>
      </w:r>
      <w:r>
        <w:rPr>
          <w:rFonts w:ascii="Garamond" w:hAnsi="Garamond"/>
          <w:b/>
          <w:sz w:val="24"/>
          <w:szCs w:val="24"/>
          <w:u w:val="single"/>
        </w:rPr>
        <w:t>1</w:t>
      </w:r>
      <w:r w:rsidRPr="00DA3096">
        <w:rPr>
          <w:rFonts w:ascii="Garamond" w:hAnsi="Garamond"/>
          <w:b/>
          <w:sz w:val="24"/>
          <w:szCs w:val="24"/>
          <w:u w:val="single"/>
        </w:rPr>
        <w:t>, con diritto di voto</w:t>
      </w:r>
      <w:r w:rsidRPr="00DA3096">
        <w:rPr>
          <w:rFonts w:ascii="Garamond" w:hAnsi="Garamond"/>
          <w:sz w:val="24"/>
          <w:szCs w:val="24"/>
        </w:rPr>
        <w:t xml:space="preserve">, composta dai creditori chirografari (diversi dai Creditori Postergati, come </w:t>
      </w:r>
      <w:r w:rsidRPr="00DA3096">
        <w:rPr>
          <w:rFonts w:ascii="Garamond" w:hAnsi="Garamond"/>
          <w:i/>
          <w:sz w:val="24"/>
          <w:szCs w:val="24"/>
        </w:rPr>
        <w:t>infra</w:t>
      </w:r>
      <w:r w:rsidRPr="00DA3096">
        <w:rPr>
          <w:rFonts w:ascii="Garamond" w:hAnsi="Garamond"/>
          <w:sz w:val="24"/>
          <w:szCs w:val="24"/>
        </w:rPr>
        <w:t xml:space="preserve"> definiti), con pagamento delle relative pretese </w:t>
      </w:r>
      <w:r w:rsidR="00116E93" w:rsidRPr="00F262AF">
        <w:rPr>
          <w:rFonts w:ascii="Garamond" w:hAnsi="Garamond"/>
          <w:sz w:val="24"/>
          <w:szCs w:val="24"/>
        </w:rPr>
        <w:t xml:space="preserve">nella percentuale </w:t>
      </w:r>
      <w:r w:rsidR="00116E93">
        <w:rPr>
          <w:rFonts w:ascii="Garamond" w:hAnsi="Garamond"/>
          <w:sz w:val="24"/>
          <w:szCs w:val="24"/>
        </w:rPr>
        <w:t xml:space="preserve">minima </w:t>
      </w:r>
      <w:r w:rsidR="00116E93" w:rsidRPr="00F262AF">
        <w:rPr>
          <w:rFonts w:ascii="Garamond" w:hAnsi="Garamond"/>
          <w:sz w:val="24"/>
          <w:szCs w:val="24"/>
        </w:rPr>
        <w:t xml:space="preserve">assicurata e garantita del </w:t>
      </w:r>
      <w:r w:rsidR="00116E93">
        <w:rPr>
          <w:rFonts w:ascii="Garamond" w:hAnsi="Garamond"/>
          <w:sz w:val="24"/>
          <w:szCs w:val="24"/>
        </w:rPr>
        <w:t>20</w:t>
      </w:r>
      <w:r w:rsidR="00116E93" w:rsidRPr="00F262AF">
        <w:rPr>
          <w:rFonts w:ascii="Garamond" w:hAnsi="Garamond"/>
          <w:sz w:val="24"/>
          <w:szCs w:val="24"/>
        </w:rPr>
        <w:t>% (</w:t>
      </w:r>
      <w:r w:rsidR="00116E93">
        <w:rPr>
          <w:rFonts w:ascii="Garamond" w:hAnsi="Garamond"/>
          <w:sz w:val="24"/>
          <w:szCs w:val="24"/>
        </w:rPr>
        <w:t>venti</w:t>
      </w:r>
      <w:r w:rsidR="00116E93" w:rsidRPr="00F262AF">
        <w:rPr>
          <w:rFonts w:ascii="Garamond" w:hAnsi="Garamond"/>
          <w:sz w:val="24"/>
          <w:szCs w:val="24"/>
        </w:rPr>
        <w:t xml:space="preserve"> percento) </w:t>
      </w:r>
      <w:r w:rsidR="00116E93" w:rsidRPr="00F262AF">
        <w:rPr>
          <w:rFonts w:ascii="Garamond" w:hAnsi="Garamond"/>
          <w:sz w:val="24"/>
          <w:szCs w:val="24"/>
          <w:u w:val="single"/>
        </w:rPr>
        <w:t xml:space="preserve">entro 3 </w:t>
      </w:r>
      <w:r w:rsidR="00116E93">
        <w:rPr>
          <w:rFonts w:ascii="Garamond" w:hAnsi="Garamond"/>
          <w:sz w:val="24"/>
          <w:szCs w:val="24"/>
          <w:u w:val="single"/>
        </w:rPr>
        <w:t xml:space="preserve">(tre) </w:t>
      </w:r>
      <w:r w:rsidR="00116E93" w:rsidRPr="00F262AF">
        <w:rPr>
          <w:rFonts w:ascii="Garamond" w:hAnsi="Garamond"/>
          <w:sz w:val="24"/>
          <w:szCs w:val="24"/>
          <w:u w:val="single"/>
        </w:rPr>
        <w:t>mesi</w:t>
      </w:r>
      <w:r w:rsidR="00116E93" w:rsidRPr="00F262AF">
        <w:rPr>
          <w:rFonts w:ascii="Garamond" w:hAnsi="Garamond"/>
          <w:sz w:val="24"/>
          <w:szCs w:val="24"/>
        </w:rPr>
        <w:t xml:space="preserve"> dal Decreto di Omologazione,</w:t>
      </w:r>
      <w:r w:rsidR="00116E93">
        <w:rPr>
          <w:rFonts w:ascii="Garamond" w:hAnsi="Garamond"/>
          <w:sz w:val="24"/>
          <w:szCs w:val="24"/>
        </w:rPr>
        <w:t xml:space="preserve"> con possibilità di suo incremento sino alla percentuale massima non assicurata e non garantita del 77,66</w:t>
      </w:r>
      <w:r w:rsidR="00116E93" w:rsidRPr="00973334">
        <w:rPr>
          <w:rFonts w:ascii="Garamond" w:hAnsi="Garamond"/>
          <w:sz w:val="24"/>
          <w:szCs w:val="24"/>
        </w:rPr>
        <w:t>% (</w:t>
      </w:r>
      <w:r w:rsidR="00116E93">
        <w:rPr>
          <w:rFonts w:ascii="Garamond" w:hAnsi="Garamond"/>
          <w:sz w:val="24"/>
          <w:szCs w:val="24"/>
        </w:rPr>
        <w:t>settantasette virgola sessantasei</w:t>
      </w:r>
      <w:r w:rsidR="00116E93" w:rsidRPr="00973334">
        <w:rPr>
          <w:rFonts w:ascii="Garamond" w:hAnsi="Garamond"/>
          <w:sz w:val="24"/>
          <w:szCs w:val="24"/>
        </w:rPr>
        <w:t xml:space="preserve"> percento)</w:t>
      </w:r>
      <w:r w:rsidRPr="00973334">
        <w:rPr>
          <w:rFonts w:ascii="Garamond" w:hAnsi="Garamond"/>
          <w:sz w:val="24"/>
          <w:szCs w:val="24"/>
        </w:rPr>
        <w:t>;</w:t>
      </w:r>
    </w:p>
    <w:p w:rsidR="00D92884" w:rsidRDefault="00D92884" w:rsidP="00D92884">
      <w:pPr>
        <w:pStyle w:val="Paragrafoelenco"/>
        <w:widowControl/>
        <w:numPr>
          <w:ilvl w:val="0"/>
          <w:numId w:val="62"/>
        </w:numPr>
        <w:tabs>
          <w:tab w:val="left" w:pos="993"/>
        </w:tabs>
        <w:spacing w:line="480" w:lineRule="auto"/>
        <w:ind w:left="993" w:firstLine="0"/>
        <w:contextualSpacing/>
        <w:rPr>
          <w:rFonts w:ascii="Garamond" w:hAnsi="Garamond"/>
          <w:sz w:val="24"/>
          <w:szCs w:val="24"/>
        </w:rPr>
      </w:pPr>
      <w:r w:rsidRPr="00DA3096">
        <w:rPr>
          <w:rFonts w:ascii="Garamond" w:hAnsi="Garamond"/>
          <w:b/>
          <w:sz w:val="24"/>
          <w:szCs w:val="24"/>
          <w:u w:val="single"/>
        </w:rPr>
        <w:t xml:space="preserve">Classe </w:t>
      </w:r>
      <w:r>
        <w:rPr>
          <w:rFonts w:ascii="Garamond" w:hAnsi="Garamond"/>
          <w:b/>
          <w:sz w:val="24"/>
          <w:szCs w:val="24"/>
          <w:u w:val="single"/>
        </w:rPr>
        <w:t>2</w:t>
      </w:r>
      <w:r w:rsidRPr="00DA3096">
        <w:rPr>
          <w:rFonts w:ascii="Garamond" w:hAnsi="Garamond"/>
          <w:b/>
          <w:sz w:val="24"/>
          <w:szCs w:val="24"/>
          <w:u w:val="single"/>
        </w:rPr>
        <w:t>, figurativa e non votante</w:t>
      </w:r>
      <w:r w:rsidRPr="00DA3096">
        <w:rPr>
          <w:rFonts w:ascii="Garamond" w:hAnsi="Garamond"/>
          <w:sz w:val="24"/>
          <w:szCs w:val="24"/>
        </w:rPr>
        <w:t xml:space="preserve">, composta da Biochemtex S.p.A., </w:t>
      </w:r>
      <w:r>
        <w:rPr>
          <w:rFonts w:ascii="Garamond" w:hAnsi="Garamond"/>
          <w:sz w:val="24"/>
          <w:szCs w:val="24"/>
        </w:rPr>
        <w:t xml:space="preserve">IBP S.p.A., </w:t>
      </w:r>
      <w:r w:rsidRPr="00DA3096">
        <w:rPr>
          <w:rFonts w:ascii="Garamond" w:hAnsi="Garamond"/>
          <w:sz w:val="24"/>
          <w:szCs w:val="24"/>
        </w:rPr>
        <w:t>M&amp;G Finanziaria S.p.A. e Mossi &amp; Ghisolfi S.p.A. (i “</w:t>
      </w:r>
      <w:r w:rsidRPr="00DA3096">
        <w:rPr>
          <w:rFonts w:ascii="Garamond" w:hAnsi="Garamond"/>
          <w:b/>
          <w:sz w:val="24"/>
          <w:szCs w:val="24"/>
        </w:rPr>
        <w:t>Creditori Postergati</w:t>
      </w:r>
      <w:r w:rsidRPr="00DA3096">
        <w:rPr>
          <w:rFonts w:ascii="Garamond" w:hAnsi="Garamond"/>
          <w:sz w:val="24"/>
          <w:szCs w:val="24"/>
        </w:rPr>
        <w:t xml:space="preserve">”), </w:t>
      </w:r>
      <w:r>
        <w:rPr>
          <w:rFonts w:ascii="Garamond" w:hAnsi="Garamond"/>
          <w:sz w:val="24"/>
          <w:szCs w:val="24"/>
        </w:rPr>
        <w:t xml:space="preserve">senza previsione di soddisfacimento delle relative pretese creditorie, salvo </w:t>
      </w:r>
      <w:r w:rsidRPr="00DA3096">
        <w:rPr>
          <w:rFonts w:ascii="Garamond" w:hAnsi="Garamond"/>
          <w:sz w:val="24"/>
          <w:szCs w:val="24"/>
        </w:rPr>
        <w:t>eventuale eccedenza disponibile residua</w:t>
      </w:r>
      <w:r>
        <w:rPr>
          <w:rFonts w:ascii="Garamond" w:hAnsi="Garamond"/>
          <w:sz w:val="24"/>
          <w:szCs w:val="24"/>
        </w:rPr>
        <w:t xml:space="preserve"> a seguito dell’eventuale (e non assicurato, né garantito, né proposto) pagamento integrale dei creditori di cui alla Classe 1</w:t>
      </w:r>
      <w:r w:rsidRPr="00670476">
        <w:rPr>
          <w:rFonts w:ascii="Garamond" w:hAnsi="Garamond"/>
          <w:sz w:val="24"/>
          <w:szCs w:val="24"/>
        </w:rPr>
        <w:t>.</w:t>
      </w:r>
    </w:p>
    <w:p w:rsidR="00D92884" w:rsidRDefault="00D92884" w:rsidP="00716C56">
      <w:pPr>
        <w:pStyle w:val="Paragrafoelenco"/>
        <w:widowControl/>
        <w:spacing w:line="480" w:lineRule="auto"/>
        <w:ind w:left="0"/>
        <w:contextualSpacing/>
        <w:rPr>
          <w:rFonts w:ascii="Garamond" w:hAnsi="Garamond"/>
          <w:sz w:val="24"/>
          <w:szCs w:val="24"/>
        </w:rPr>
      </w:pPr>
      <w:r w:rsidRPr="00F262AF">
        <w:rPr>
          <w:rFonts w:ascii="Garamond" w:hAnsi="Garamond"/>
          <w:sz w:val="24"/>
          <w:szCs w:val="24"/>
        </w:rPr>
        <w:t>Queste essendo le classi che la Società ha ritenuto di costituire, occorre precisare, in linea generale, che la loro formazione è soggetta a tre requisiti.</w:t>
      </w:r>
    </w:p>
    <w:p w:rsidR="00D92884" w:rsidRDefault="00D92884" w:rsidP="00716C56">
      <w:pPr>
        <w:pStyle w:val="Paragrafoelenco"/>
        <w:widowControl/>
        <w:spacing w:line="480" w:lineRule="auto"/>
        <w:ind w:left="0"/>
        <w:contextualSpacing/>
        <w:rPr>
          <w:rFonts w:ascii="Garamond" w:hAnsi="Garamond"/>
          <w:sz w:val="24"/>
          <w:szCs w:val="24"/>
        </w:rPr>
      </w:pPr>
      <w:r w:rsidRPr="00F262AF">
        <w:rPr>
          <w:rFonts w:ascii="Garamond" w:hAnsi="Garamond"/>
          <w:sz w:val="24"/>
          <w:szCs w:val="24"/>
        </w:rPr>
        <w:t>Il primo è che la formazione delle classi deve essere esplicita, nel senso che va dichiarato trattarsi di un concordato “con classi”, precisando, eventualmente in sede di chiarimenti ai sensi dell’art. 162, comma 1, legge fall., quali siano i criteri d’attribuzione di ciascun creditore alle singole classi, pena l’inammissibilità della proposta (Trib. Ascoli Piceno, 4 marzo 2011; Trib. Milano, 4 dicembre 2008; Trib. Brescia, 4 giugno 2008; Trib. Milano, 26 giugno 2007).</w:t>
      </w:r>
    </w:p>
    <w:p w:rsidR="00D92884" w:rsidRDefault="00D92884" w:rsidP="00716C56">
      <w:pPr>
        <w:pStyle w:val="Paragrafoelenco"/>
        <w:widowControl/>
        <w:spacing w:line="480" w:lineRule="auto"/>
        <w:ind w:left="0"/>
        <w:contextualSpacing/>
        <w:rPr>
          <w:rFonts w:ascii="Garamond" w:hAnsi="Garamond"/>
          <w:sz w:val="24"/>
          <w:szCs w:val="24"/>
        </w:rPr>
      </w:pPr>
      <w:r w:rsidRPr="00F262AF">
        <w:rPr>
          <w:rFonts w:ascii="Garamond" w:hAnsi="Garamond"/>
          <w:sz w:val="24"/>
          <w:szCs w:val="24"/>
        </w:rPr>
        <w:t>Il secondo è che gli elementi identificativi delle classi devono essere riconoscibili e ragionevoli, essendo necessario che l’appartenenza dei creditori ad una classe dipenda da un tratto di comunanza, che la loro collocazione nella classe risponda a dati omogenei e che questi dati si fondino su criteri razionali, non arbitrari e non indifferenti rispetto al piano concordatario (Cass., 10 febbraio 2011, n. 3274; Cass., 4 febbraio 2009, n. 2706; App. Genova, 23 dicembre 2011; D’ORAZIO, p. 982).</w:t>
      </w:r>
    </w:p>
    <w:p w:rsidR="00D92884" w:rsidRDefault="00D92884" w:rsidP="00716C56">
      <w:pPr>
        <w:pStyle w:val="Paragrafoelenco"/>
        <w:widowControl/>
        <w:spacing w:line="480" w:lineRule="auto"/>
        <w:ind w:left="0"/>
        <w:contextualSpacing/>
        <w:rPr>
          <w:rFonts w:ascii="Garamond" w:hAnsi="Garamond"/>
          <w:sz w:val="24"/>
          <w:szCs w:val="24"/>
        </w:rPr>
      </w:pPr>
      <w:r w:rsidRPr="00F262AF">
        <w:rPr>
          <w:rFonts w:ascii="Garamond" w:hAnsi="Garamond"/>
          <w:sz w:val="24"/>
          <w:szCs w:val="24"/>
        </w:rPr>
        <w:t>Il terzo è che l’esistenza di classi distinte deve avere una precisa giustificazione nel quadro complessivo della proposta, dovendo pertanto essere chiarito perché i creditori appartenenti ad una certa classe hanno un trattamento diverso rispetto a quelli di altra classe oppure perché sia previsto lo stesso trattamento a favore di creditori con collocazione diseguale, fermo naturalmente il limite per cui non può essere sovvertito l’ordine delle prelazioni (Trib. Palermo, 17 febbraio 2006).</w:t>
      </w:r>
    </w:p>
    <w:p w:rsidR="00D92884" w:rsidRDefault="00D92884" w:rsidP="00716C56">
      <w:pPr>
        <w:pStyle w:val="Paragrafoelenco"/>
        <w:widowControl/>
        <w:spacing w:line="480" w:lineRule="auto"/>
        <w:ind w:left="0"/>
        <w:contextualSpacing/>
        <w:rPr>
          <w:rFonts w:ascii="Garamond" w:hAnsi="Garamond"/>
          <w:sz w:val="24"/>
          <w:szCs w:val="24"/>
        </w:rPr>
      </w:pPr>
      <w:r w:rsidRPr="00F262AF">
        <w:rPr>
          <w:rFonts w:ascii="Garamond" w:hAnsi="Garamond"/>
          <w:sz w:val="24"/>
          <w:szCs w:val="24"/>
        </w:rPr>
        <w:t xml:space="preserve">Una volta formate, le classi costituiscono un complesso per sua natura unitario, contraddistinto da assoluta omogeneità, sicché il voto dei componenti d’una classe dev’essere valutato </w:t>
      </w:r>
      <w:r w:rsidRPr="00F262AF">
        <w:rPr>
          <w:rFonts w:ascii="Garamond" w:hAnsi="Garamond"/>
          <w:i/>
          <w:iCs/>
          <w:sz w:val="24"/>
          <w:szCs w:val="24"/>
        </w:rPr>
        <w:t>ex se</w:t>
      </w:r>
      <w:r w:rsidRPr="00F262AF">
        <w:rPr>
          <w:rFonts w:ascii="Garamond" w:hAnsi="Garamond"/>
          <w:sz w:val="24"/>
          <w:szCs w:val="24"/>
        </w:rPr>
        <w:t>, senza possibilità di scrutinare, all’interno della classe, un’eventuale divergenza o confliggenza di interessi tra i componenti (Cass., 10 febbraio 2011, n. 3274); ciò naturalmente a condizione che la classe sia stata correttamente formata e che, in presenza di più classi, venga registrata la maggioranza dei voti in ciascuna di esse Trib. Roma, 23 ottobre 2006).</w:t>
      </w:r>
    </w:p>
    <w:p w:rsidR="00D92884" w:rsidRDefault="00D92884" w:rsidP="00716C56">
      <w:pPr>
        <w:pStyle w:val="Paragrafoelenco"/>
        <w:widowControl/>
        <w:spacing w:line="480" w:lineRule="auto"/>
        <w:ind w:left="0"/>
        <w:contextualSpacing/>
        <w:rPr>
          <w:rFonts w:ascii="Garamond" w:hAnsi="Garamond"/>
          <w:sz w:val="24"/>
          <w:szCs w:val="24"/>
        </w:rPr>
      </w:pPr>
      <w:r w:rsidRPr="00F262AF">
        <w:rPr>
          <w:rFonts w:ascii="Garamond" w:hAnsi="Garamond"/>
          <w:sz w:val="24"/>
          <w:szCs w:val="24"/>
        </w:rPr>
        <w:t>Tanto precisato, le Classi sono state formate sulla base dei criteri sopra evidenziati.</w:t>
      </w:r>
    </w:p>
    <w:p w:rsidR="00D92884" w:rsidRDefault="00D92884" w:rsidP="00716C56">
      <w:pPr>
        <w:pStyle w:val="Paragrafoelenco"/>
        <w:widowControl/>
        <w:spacing w:line="480" w:lineRule="auto"/>
        <w:ind w:left="0"/>
        <w:contextualSpacing/>
        <w:rPr>
          <w:rFonts w:ascii="Garamond" w:hAnsi="Garamond"/>
          <w:sz w:val="24"/>
          <w:szCs w:val="24"/>
        </w:rPr>
      </w:pPr>
      <w:r w:rsidRPr="00F262AF">
        <w:rPr>
          <w:rFonts w:ascii="Garamond" w:hAnsi="Garamond"/>
          <w:sz w:val="24"/>
          <w:szCs w:val="24"/>
        </w:rPr>
        <w:t>Più nel dettaglio:</w:t>
      </w:r>
    </w:p>
    <w:p w:rsidR="00D92884" w:rsidRDefault="00D92884" w:rsidP="00716C56">
      <w:pPr>
        <w:pStyle w:val="Paragrafoelenco"/>
        <w:widowControl/>
        <w:numPr>
          <w:ilvl w:val="0"/>
          <w:numId w:val="84"/>
        </w:numPr>
        <w:spacing w:line="480" w:lineRule="auto"/>
        <w:contextualSpacing/>
        <w:rPr>
          <w:rFonts w:ascii="Garamond" w:hAnsi="Garamond"/>
          <w:sz w:val="24"/>
          <w:szCs w:val="24"/>
        </w:rPr>
      </w:pPr>
      <w:r w:rsidRPr="00F262AF">
        <w:rPr>
          <w:rFonts w:ascii="Garamond" w:hAnsi="Garamond"/>
          <w:sz w:val="24"/>
          <w:szCs w:val="24"/>
        </w:rPr>
        <w:t xml:space="preserve">nella </w:t>
      </w:r>
      <w:r w:rsidRPr="00F262AF">
        <w:rPr>
          <w:rFonts w:ascii="Garamond" w:hAnsi="Garamond"/>
          <w:b/>
          <w:bCs/>
          <w:sz w:val="24"/>
          <w:szCs w:val="24"/>
          <w:u w:val="single"/>
        </w:rPr>
        <w:t>Classe 1</w:t>
      </w:r>
      <w:r w:rsidRPr="00F262AF">
        <w:rPr>
          <w:rFonts w:ascii="Garamond" w:hAnsi="Garamond"/>
          <w:sz w:val="24"/>
          <w:szCs w:val="24"/>
        </w:rPr>
        <w:t xml:space="preserve"> sono stati inseriti tutti i creditori chirografari (diversi dai Creditori Postergati), rispondendo a posizione giuridica ed interessi economici tra loro omogenei;</w:t>
      </w:r>
    </w:p>
    <w:p w:rsidR="00D92884" w:rsidRPr="00D92884" w:rsidRDefault="00D92884" w:rsidP="00716C56">
      <w:pPr>
        <w:pStyle w:val="Paragrafoelenco"/>
        <w:widowControl/>
        <w:numPr>
          <w:ilvl w:val="0"/>
          <w:numId w:val="84"/>
        </w:numPr>
        <w:spacing w:line="480" w:lineRule="auto"/>
        <w:contextualSpacing/>
        <w:rPr>
          <w:rFonts w:ascii="Garamond" w:hAnsi="Garamond"/>
          <w:sz w:val="24"/>
          <w:szCs w:val="24"/>
        </w:rPr>
      </w:pPr>
      <w:r w:rsidRPr="00D92884">
        <w:rPr>
          <w:rFonts w:ascii="Garamond" w:hAnsi="Garamond"/>
          <w:sz w:val="24"/>
          <w:szCs w:val="24"/>
        </w:rPr>
        <w:t xml:space="preserve">nella </w:t>
      </w:r>
      <w:r w:rsidRPr="00D92884">
        <w:rPr>
          <w:rFonts w:ascii="Garamond" w:hAnsi="Garamond"/>
          <w:b/>
          <w:bCs/>
          <w:sz w:val="24"/>
          <w:szCs w:val="24"/>
          <w:u w:val="single"/>
        </w:rPr>
        <w:t>Classe 2</w:t>
      </w:r>
      <w:r w:rsidRPr="00D92884">
        <w:rPr>
          <w:rFonts w:ascii="Garamond" w:hAnsi="Garamond"/>
          <w:sz w:val="24"/>
          <w:szCs w:val="24"/>
        </w:rPr>
        <w:t>, sono stati inseriti i Creditori Postergati il cui credito verso Beta è stato con</w:t>
      </w:r>
      <w:r w:rsidRPr="00B211F5">
        <w:rPr>
          <w:rFonts w:ascii="Garamond" w:hAnsi="Garamond"/>
          <w:sz w:val="24"/>
          <w:szCs w:val="24"/>
        </w:rPr>
        <w:t xml:space="preserve">siderato di natura finanziaria e che, in ragione del controllo che essi esercitano (direttamente o </w:t>
      </w:r>
      <w:r w:rsidRPr="00D92884">
        <w:rPr>
          <w:rFonts w:ascii="Garamond" w:hAnsi="Garamond"/>
          <w:sz w:val="24"/>
          <w:szCs w:val="24"/>
        </w:rPr>
        <w:t>indirettamente) su Beta, sono esclusi dal voto, ai sensi dell’art. 177, comma 4, l. fall.. Con il che esse risultano rispondere a posizione giuridica ed interessi economici tra loro omogenei.</w:t>
      </w:r>
    </w:p>
    <w:p w:rsidR="00D92884" w:rsidRDefault="00D92884" w:rsidP="00716C56">
      <w:pPr>
        <w:pStyle w:val="Testodelblocco1"/>
        <w:spacing w:before="0" w:line="480" w:lineRule="auto"/>
        <w:ind w:left="0" w:right="-57"/>
        <w:contextualSpacing/>
        <w:jc w:val="center"/>
        <w:outlineLvl w:val="0"/>
        <w:rPr>
          <w:rFonts w:ascii="Garamond" w:hAnsi="Garamond"/>
          <w:b/>
          <w:bCs/>
          <w:sz w:val="24"/>
          <w:szCs w:val="24"/>
        </w:rPr>
      </w:pPr>
      <w:bookmarkStart w:id="774" w:name="_Toc512009663"/>
      <w:bookmarkStart w:id="775" w:name="_Toc512274589"/>
      <w:bookmarkStart w:id="776" w:name="_Toc512274776"/>
      <w:r>
        <w:rPr>
          <w:rFonts w:ascii="Garamond" w:hAnsi="Garamond"/>
          <w:b/>
          <w:bCs/>
          <w:sz w:val="24"/>
          <w:szCs w:val="24"/>
        </w:rPr>
        <w:t>* * *</w:t>
      </w:r>
      <w:bookmarkEnd w:id="774"/>
      <w:bookmarkEnd w:id="775"/>
      <w:bookmarkEnd w:id="776"/>
    </w:p>
    <w:p w:rsidR="008F0BF5" w:rsidRPr="00670476" w:rsidRDefault="00D92884" w:rsidP="00670476">
      <w:pPr>
        <w:pStyle w:val="Testodelblocco1"/>
        <w:spacing w:before="0" w:line="480" w:lineRule="auto"/>
        <w:ind w:left="0" w:right="-57"/>
        <w:contextualSpacing/>
        <w:outlineLvl w:val="0"/>
        <w:rPr>
          <w:rFonts w:ascii="Garamond" w:hAnsi="Garamond"/>
          <w:b/>
          <w:bCs/>
          <w:sz w:val="24"/>
          <w:szCs w:val="24"/>
        </w:rPr>
      </w:pPr>
      <w:bookmarkStart w:id="777" w:name="_Toc512274777"/>
      <w:r>
        <w:rPr>
          <w:rFonts w:ascii="Garamond" w:hAnsi="Garamond"/>
          <w:b/>
          <w:bCs/>
          <w:sz w:val="24"/>
          <w:szCs w:val="24"/>
        </w:rPr>
        <w:t>8.1</w:t>
      </w:r>
      <w:r w:rsidR="00260BE6">
        <w:rPr>
          <w:rFonts w:ascii="Garamond" w:hAnsi="Garamond"/>
          <w:b/>
          <w:bCs/>
          <w:sz w:val="24"/>
          <w:szCs w:val="24"/>
        </w:rPr>
        <w:t>2</w:t>
      </w:r>
      <w:r>
        <w:rPr>
          <w:rFonts w:ascii="Garamond" w:hAnsi="Garamond"/>
          <w:b/>
          <w:bCs/>
          <w:sz w:val="24"/>
          <w:szCs w:val="24"/>
        </w:rPr>
        <w:tab/>
      </w:r>
      <w:r w:rsidR="008F0BF5" w:rsidRPr="00670476">
        <w:rPr>
          <w:rFonts w:ascii="Garamond" w:hAnsi="Garamond"/>
          <w:b/>
          <w:bCs/>
          <w:sz w:val="24"/>
          <w:szCs w:val="24"/>
        </w:rPr>
        <w:t>La prognosi di soddisfazione dei creditori</w:t>
      </w:r>
      <w:bookmarkEnd w:id="777"/>
      <w:r w:rsidR="008F0BF5" w:rsidRPr="00670476">
        <w:rPr>
          <w:rFonts w:ascii="Garamond" w:hAnsi="Garamond"/>
          <w:b/>
          <w:bCs/>
          <w:sz w:val="24"/>
          <w:szCs w:val="24"/>
        </w:rPr>
        <w:t xml:space="preserve"> </w:t>
      </w:r>
    </w:p>
    <w:p w:rsidR="008F0BF5" w:rsidRDefault="008F0BF5" w:rsidP="00AA6066">
      <w:pPr>
        <w:tabs>
          <w:tab w:val="left" w:pos="0"/>
        </w:tabs>
        <w:spacing w:line="480" w:lineRule="auto"/>
        <w:contextualSpacing/>
        <w:rPr>
          <w:rFonts w:ascii="Garamond" w:hAnsi="Garamond"/>
          <w:sz w:val="24"/>
          <w:szCs w:val="24"/>
          <w:lang w:val="it-IT"/>
        </w:rPr>
      </w:pPr>
      <w:r w:rsidRPr="00670476">
        <w:rPr>
          <w:rFonts w:ascii="Garamond" w:hAnsi="Garamond"/>
          <w:sz w:val="24"/>
          <w:szCs w:val="24"/>
          <w:lang w:val="it-IT"/>
        </w:rPr>
        <w:t xml:space="preserve">La Società, con le risorse ricavate dalla cessione del Ramo </w:t>
      </w:r>
      <w:r w:rsidR="00DA38FA" w:rsidRPr="00670476">
        <w:rPr>
          <w:rFonts w:ascii="Garamond" w:hAnsi="Garamond"/>
          <w:sz w:val="24"/>
          <w:szCs w:val="24"/>
          <w:lang w:val="it-IT"/>
        </w:rPr>
        <w:t xml:space="preserve">IBP </w:t>
      </w:r>
      <w:r w:rsidR="009E69C1" w:rsidRPr="009E69C1">
        <w:rPr>
          <w:rFonts w:ascii="Garamond" w:hAnsi="Garamond"/>
          <w:sz w:val="24"/>
          <w:szCs w:val="24"/>
          <w:lang w:val="it-IT"/>
        </w:rPr>
        <w:t>Energia</w:t>
      </w:r>
      <w:r w:rsidRPr="00670476">
        <w:rPr>
          <w:rFonts w:ascii="Garamond" w:hAnsi="Garamond"/>
          <w:sz w:val="24"/>
          <w:szCs w:val="24"/>
          <w:lang w:val="it-IT"/>
        </w:rPr>
        <w:t xml:space="preserve">, dall’Incasso </w:t>
      </w:r>
      <w:r w:rsidRPr="00E2071A">
        <w:rPr>
          <w:rFonts w:ascii="Garamond" w:hAnsi="Garamond"/>
          <w:sz w:val="24"/>
          <w:szCs w:val="24"/>
          <w:lang w:val="it-IT"/>
        </w:rPr>
        <w:t>Crediti, dalla liquidazione degli Altri Attivi e dall’Impegno Ghisolfi, e previa</w:t>
      </w:r>
      <w:r w:rsidRPr="00670476">
        <w:rPr>
          <w:rFonts w:ascii="Garamond" w:hAnsi="Garamond"/>
          <w:sz w:val="24"/>
          <w:szCs w:val="24"/>
          <w:lang w:val="it-IT"/>
        </w:rPr>
        <w:t xml:space="preserve"> gestione liquidatoria, in conformità al Piano di Cassa, intende proporre ed assicurare, come in effetti propone ed assicura ai propri creditori, non soggetti a classamento, la soddisfazio</w:t>
      </w:r>
      <w:r w:rsidR="00AA6066">
        <w:rPr>
          <w:rFonts w:ascii="Garamond" w:hAnsi="Garamond"/>
          <w:sz w:val="24"/>
          <w:szCs w:val="24"/>
          <w:lang w:val="it-IT"/>
        </w:rPr>
        <w:t>ne delle loro ragioni mediante:</w:t>
      </w:r>
    </w:p>
    <w:p w:rsidR="005C4B89" w:rsidRPr="00DA3096" w:rsidRDefault="005C4B89" w:rsidP="009103D2">
      <w:pPr>
        <w:pStyle w:val="Paragrafoelenco"/>
        <w:widowControl/>
        <w:numPr>
          <w:ilvl w:val="0"/>
          <w:numId w:val="77"/>
        </w:numPr>
        <w:suppressAutoHyphens w:val="0"/>
        <w:spacing w:line="480" w:lineRule="auto"/>
        <w:ind w:left="709" w:hanging="425"/>
        <w:contextualSpacing/>
        <w:textAlignment w:val="auto"/>
        <w:rPr>
          <w:rFonts w:ascii="Garamond" w:hAnsi="Garamond"/>
          <w:sz w:val="24"/>
          <w:szCs w:val="24"/>
        </w:rPr>
      </w:pPr>
      <w:r w:rsidRPr="00DA3096">
        <w:rPr>
          <w:rFonts w:ascii="Garamond" w:hAnsi="Garamond"/>
          <w:sz w:val="24"/>
          <w:szCs w:val="24"/>
        </w:rPr>
        <w:t>il pagamento integrale de</w:t>
      </w:r>
      <w:r>
        <w:rPr>
          <w:rFonts w:ascii="Garamond" w:hAnsi="Garamond"/>
          <w:sz w:val="24"/>
          <w:szCs w:val="24"/>
        </w:rPr>
        <w:t>gli oneri di ristrutturazione</w:t>
      </w:r>
      <w:r w:rsidRPr="00DA3096">
        <w:rPr>
          <w:rFonts w:ascii="Garamond" w:hAnsi="Garamond"/>
          <w:sz w:val="24"/>
          <w:szCs w:val="24"/>
        </w:rPr>
        <w:t>;</w:t>
      </w:r>
    </w:p>
    <w:p w:rsidR="005C4B89" w:rsidRPr="00DA3096" w:rsidRDefault="005C4B89" w:rsidP="009103D2">
      <w:pPr>
        <w:pStyle w:val="Paragrafoelenco"/>
        <w:widowControl/>
        <w:numPr>
          <w:ilvl w:val="0"/>
          <w:numId w:val="77"/>
        </w:numPr>
        <w:suppressAutoHyphens w:val="0"/>
        <w:spacing w:line="480" w:lineRule="auto"/>
        <w:ind w:left="709" w:hanging="425"/>
        <w:contextualSpacing/>
        <w:textAlignment w:val="auto"/>
        <w:rPr>
          <w:rFonts w:ascii="Garamond" w:hAnsi="Garamond"/>
          <w:sz w:val="24"/>
          <w:szCs w:val="24"/>
        </w:rPr>
      </w:pPr>
      <w:r w:rsidRPr="00DA3096">
        <w:rPr>
          <w:rFonts w:ascii="Garamond" w:hAnsi="Garamond"/>
          <w:sz w:val="24"/>
          <w:szCs w:val="24"/>
        </w:rPr>
        <w:t>il pagamento</w:t>
      </w:r>
      <w:r w:rsidRPr="00E14FF5">
        <w:rPr>
          <w:rFonts w:ascii="Garamond" w:hAnsi="Garamond"/>
          <w:sz w:val="24"/>
          <w:szCs w:val="24"/>
        </w:rPr>
        <w:t xml:space="preserve"> </w:t>
      </w:r>
      <w:r w:rsidRPr="00DA3096">
        <w:rPr>
          <w:rFonts w:ascii="Garamond" w:hAnsi="Garamond"/>
          <w:sz w:val="24"/>
          <w:szCs w:val="24"/>
        </w:rPr>
        <w:t>integrale</w:t>
      </w:r>
      <w:r>
        <w:rPr>
          <w:rFonts w:ascii="Garamond" w:hAnsi="Garamond"/>
          <w:sz w:val="24"/>
          <w:szCs w:val="24"/>
        </w:rPr>
        <w:t>, in base alla scadenza naturale degli stessi (cfr. piano di cassa marzo 2018 – luglio 2018),</w:t>
      </w:r>
      <w:r w:rsidRPr="00DA3096">
        <w:rPr>
          <w:rFonts w:ascii="Garamond" w:hAnsi="Garamond"/>
          <w:sz w:val="24"/>
          <w:szCs w:val="24"/>
        </w:rPr>
        <w:t xml:space="preserve"> dei </w:t>
      </w:r>
      <w:r>
        <w:rPr>
          <w:rFonts w:ascii="Garamond" w:hAnsi="Garamond"/>
          <w:sz w:val="24"/>
          <w:szCs w:val="24"/>
        </w:rPr>
        <w:t>debiti previsti per il mantenimento del Ramo IBP Energia fino alla cessione del medesimo a Versalis o altro soggetto che ne risulterà aggiudicatario all’esito dell’asta competitiva ex art. 163-bis l. fall.</w:t>
      </w:r>
      <w:r w:rsidRPr="00DA3096">
        <w:rPr>
          <w:rFonts w:ascii="Garamond" w:hAnsi="Garamond"/>
          <w:sz w:val="24"/>
          <w:szCs w:val="24"/>
        </w:rPr>
        <w:t>;</w:t>
      </w:r>
    </w:p>
    <w:p w:rsidR="005C4B89" w:rsidRPr="00DA3096" w:rsidRDefault="005C4B89" w:rsidP="009103D2">
      <w:pPr>
        <w:pStyle w:val="Paragrafoelenco"/>
        <w:widowControl/>
        <w:numPr>
          <w:ilvl w:val="0"/>
          <w:numId w:val="77"/>
        </w:numPr>
        <w:suppressAutoHyphens w:val="0"/>
        <w:spacing w:line="480" w:lineRule="auto"/>
        <w:ind w:left="709" w:hanging="425"/>
        <w:contextualSpacing/>
        <w:textAlignment w:val="auto"/>
        <w:rPr>
          <w:rFonts w:ascii="Garamond" w:hAnsi="Garamond"/>
          <w:sz w:val="24"/>
          <w:szCs w:val="24"/>
        </w:rPr>
      </w:pPr>
      <w:r w:rsidRPr="00DA3096">
        <w:rPr>
          <w:rFonts w:ascii="Garamond" w:hAnsi="Garamond"/>
          <w:sz w:val="24"/>
          <w:szCs w:val="24"/>
        </w:rPr>
        <w:t>il pagamento integrale dei</w:t>
      </w:r>
      <w:r>
        <w:rPr>
          <w:rFonts w:ascii="Garamond" w:hAnsi="Garamond"/>
          <w:sz w:val="24"/>
          <w:szCs w:val="24"/>
        </w:rPr>
        <w:t xml:space="preserve"> crediti privilegiati generali </w:t>
      </w:r>
      <w:r w:rsidRPr="00DA3096">
        <w:rPr>
          <w:rFonts w:ascii="Garamond" w:hAnsi="Garamond"/>
          <w:sz w:val="24"/>
          <w:szCs w:val="24"/>
          <w:u w:val="single"/>
        </w:rPr>
        <w:t xml:space="preserve">entro </w:t>
      </w:r>
      <w:r>
        <w:rPr>
          <w:rFonts w:ascii="Garamond" w:hAnsi="Garamond"/>
          <w:sz w:val="24"/>
          <w:szCs w:val="24"/>
          <w:u w:val="single"/>
        </w:rPr>
        <w:t>3</w:t>
      </w:r>
      <w:r w:rsidRPr="00DA3096">
        <w:rPr>
          <w:rFonts w:ascii="Garamond" w:hAnsi="Garamond"/>
          <w:sz w:val="24"/>
          <w:szCs w:val="24"/>
          <w:u w:val="single"/>
        </w:rPr>
        <w:t xml:space="preserve">  mesi</w:t>
      </w:r>
      <w:r w:rsidRPr="00DA3096">
        <w:rPr>
          <w:rFonts w:ascii="Garamond" w:hAnsi="Garamond"/>
          <w:sz w:val="24"/>
          <w:szCs w:val="24"/>
        </w:rPr>
        <w:t xml:space="preserve"> dal Decreto di Omologazione, salva autorizzazione a riparti anticipati;</w:t>
      </w:r>
    </w:p>
    <w:p w:rsidR="005C4B89" w:rsidRPr="00DA3096" w:rsidRDefault="005C4B89" w:rsidP="009103D2">
      <w:pPr>
        <w:numPr>
          <w:ilvl w:val="0"/>
          <w:numId w:val="77"/>
        </w:numPr>
        <w:suppressAutoHyphens/>
        <w:spacing w:line="480" w:lineRule="auto"/>
        <w:ind w:left="709" w:hanging="425"/>
        <w:contextualSpacing/>
        <w:textAlignment w:val="baseline"/>
        <w:rPr>
          <w:rFonts w:ascii="Garamond" w:hAnsi="Garamond"/>
          <w:sz w:val="24"/>
          <w:szCs w:val="24"/>
          <w:lang w:val="it-IT"/>
        </w:rPr>
      </w:pPr>
      <w:r w:rsidRPr="00DA3096">
        <w:rPr>
          <w:rFonts w:ascii="Garamond" w:hAnsi="Garamond"/>
          <w:sz w:val="24"/>
          <w:szCs w:val="24"/>
          <w:lang w:val="it-IT"/>
        </w:rPr>
        <w:t xml:space="preserve">la suddivisione degli altri creditori in ulteriori </w:t>
      </w:r>
      <w:r>
        <w:rPr>
          <w:rFonts w:ascii="Garamond" w:hAnsi="Garamond"/>
          <w:sz w:val="24"/>
          <w:szCs w:val="24"/>
          <w:lang w:val="it-IT"/>
        </w:rPr>
        <w:t>2</w:t>
      </w:r>
      <w:r w:rsidRPr="00DA3096">
        <w:rPr>
          <w:rFonts w:ascii="Garamond" w:hAnsi="Garamond"/>
          <w:sz w:val="24"/>
          <w:szCs w:val="24"/>
          <w:lang w:val="it-IT"/>
        </w:rPr>
        <w:t xml:space="preserve"> (</w:t>
      </w:r>
      <w:r>
        <w:rPr>
          <w:rFonts w:ascii="Garamond" w:hAnsi="Garamond"/>
          <w:sz w:val="24"/>
          <w:szCs w:val="24"/>
          <w:lang w:val="it-IT"/>
        </w:rPr>
        <w:t>due</w:t>
      </w:r>
      <w:r w:rsidRPr="00DA3096">
        <w:rPr>
          <w:rFonts w:ascii="Garamond" w:hAnsi="Garamond"/>
          <w:sz w:val="24"/>
          <w:szCs w:val="24"/>
          <w:lang w:val="it-IT"/>
        </w:rPr>
        <w:t xml:space="preserve">) classi, di cui </w:t>
      </w:r>
      <w:r>
        <w:rPr>
          <w:rFonts w:ascii="Garamond" w:hAnsi="Garamond"/>
          <w:sz w:val="24"/>
          <w:szCs w:val="24"/>
          <w:lang w:val="it-IT"/>
        </w:rPr>
        <w:t>1</w:t>
      </w:r>
      <w:r w:rsidRPr="00DA3096">
        <w:rPr>
          <w:rFonts w:ascii="Garamond" w:hAnsi="Garamond"/>
          <w:sz w:val="24"/>
          <w:szCs w:val="24"/>
          <w:lang w:val="it-IT"/>
        </w:rPr>
        <w:t xml:space="preserve"> (</w:t>
      </w:r>
      <w:r>
        <w:rPr>
          <w:rFonts w:ascii="Garamond" w:hAnsi="Garamond"/>
          <w:sz w:val="24"/>
          <w:szCs w:val="24"/>
          <w:lang w:val="it-IT"/>
        </w:rPr>
        <w:t>una</w:t>
      </w:r>
      <w:r w:rsidRPr="00DA3096">
        <w:rPr>
          <w:rFonts w:ascii="Garamond" w:hAnsi="Garamond"/>
          <w:sz w:val="24"/>
          <w:szCs w:val="24"/>
          <w:lang w:val="it-IT"/>
        </w:rPr>
        <w:t>) class</w:t>
      </w:r>
      <w:r>
        <w:rPr>
          <w:rFonts w:ascii="Garamond" w:hAnsi="Garamond"/>
          <w:sz w:val="24"/>
          <w:szCs w:val="24"/>
          <w:lang w:val="it-IT"/>
        </w:rPr>
        <w:t>e</w:t>
      </w:r>
      <w:r w:rsidRPr="00DA3096">
        <w:rPr>
          <w:rFonts w:ascii="Garamond" w:hAnsi="Garamond"/>
          <w:sz w:val="24"/>
          <w:szCs w:val="24"/>
          <w:lang w:val="it-IT"/>
        </w:rPr>
        <w:t xml:space="preserve"> con diritto di voto:</w:t>
      </w:r>
    </w:p>
    <w:p w:rsidR="005C4B89" w:rsidRPr="00973334" w:rsidRDefault="005C4B89" w:rsidP="005C4B89">
      <w:pPr>
        <w:pStyle w:val="Paragrafoelenco"/>
        <w:widowControl/>
        <w:numPr>
          <w:ilvl w:val="0"/>
          <w:numId w:val="62"/>
        </w:numPr>
        <w:tabs>
          <w:tab w:val="left" w:pos="993"/>
        </w:tabs>
        <w:spacing w:line="480" w:lineRule="auto"/>
        <w:ind w:left="993" w:firstLine="0"/>
        <w:contextualSpacing/>
        <w:rPr>
          <w:rFonts w:ascii="Garamond" w:hAnsi="Garamond"/>
          <w:sz w:val="24"/>
          <w:szCs w:val="24"/>
        </w:rPr>
      </w:pPr>
      <w:r w:rsidRPr="00DA3096">
        <w:rPr>
          <w:rFonts w:ascii="Garamond" w:hAnsi="Garamond"/>
          <w:b/>
          <w:sz w:val="24"/>
          <w:szCs w:val="24"/>
          <w:u w:val="single"/>
        </w:rPr>
        <w:t xml:space="preserve">Classe </w:t>
      </w:r>
      <w:r>
        <w:rPr>
          <w:rFonts w:ascii="Garamond" w:hAnsi="Garamond"/>
          <w:b/>
          <w:sz w:val="24"/>
          <w:szCs w:val="24"/>
          <w:u w:val="single"/>
        </w:rPr>
        <w:t>1</w:t>
      </w:r>
      <w:r w:rsidRPr="00DA3096">
        <w:rPr>
          <w:rFonts w:ascii="Garamond" w:hAnsi="Garamond"/>
          <w:b/>
          <w:sz w:val="24"/>
          <w:szCs w:val="24"/>
          <w:u w:val="single"/>
        </w:rPr>
        <w:t>, con diritto di voto</w:t>
      </w:r>
      <w:r w:rsidRPr="00DA3096">
        <w:rPr>
          <w:rFonts w:ascii="Garamond" w:hAnsi="Garamond"/>
          <w:sz w:val="24"/>
          <w:szCs w:val="24"/>
        </w:rPr>
        <w:t xml:space="preserve">, composta dai creditori chirografari (diversi dai Creditori Postergati, come </w:t>
      </w:r>
      <w:r w:rsidRPr="00DA3096">
        <w:rPr>
          <w:rFonts w:ascii="Garamond" w:hAnsi="Garamond"/>
          <w:i/>
          <w:sz w:val="24"/>
          <w:szCs w:val="24"/>
        </w:rPr>
        <w:t>infra</w:t>
      </w:r>
      <w:r w:rsidRPr="00DA3096">
        <w:rPr>
          <w:rFonts w:ascii="Garamond" w:hAnsi="Garamond"/>
          <w:sz w:val="24"/>
          <w:szCs w:val="24"/>
        </w:rPr>
        <w:t xml:space="preserve"> definiti), con pagamento delle relative pretese </w:t>
      </w:r>
      <w:r w:rsidR="00116E93" w:rsidRPr="00F262AF">
        <w:rPr>
          <w:rFonts w:ascii="Garamond" w:hAnsi="Garamond"/>
          <w:sz w:val="24"/>
          <w:szCs w:val="24"/>
        </w:rPr>
        <w:t xml:space="preserve">nella percentuale </w:t>
      </w:r>
      <w:r w:rsidR="00116E93">
        <w:rPr>
          <w:rFonts w:ascii="Garamond" w:hAnsi="Garamond"/>
          <w:sz w:val="24"/>
          <w:szCs w:val="24"/>
        </w:rPr>
        <w:t xml:space="preserve">minima </w:t>
      </w:r>
      <w:r w:rsidR="00116E93" w:rsidRPr="00F262AF">
        <w:rPr>
          <w:rFonts w:ascii="Garamond" w:hAnsi="Garamond"/>
          <w:sz w:val="24"/>
          <w:szCs w:val="24"/>
        </w:rPr>
        <w:t xml:space="preserve">assicurata e garantita del </w:t>
      </w:r>
      <w:r w:rsidR="00116E93">
        <w:rPr>
          <w:rFonts w:ascii="Garamond" w:hAnsi="Garamond"/>
          <w:sz w:val="24"/>
          <w:szCs w:val="24"/>
        </w:rPr>
        <w:t>20</w:t>
      </w:r>
      <w:r w:rsidR="00116E93" w:rsidRPr="00F262AF">
        <w:rPr>
          <w:rFonts w:ascii="Garamond" w:hAnsi="Garamond"/>
          <w:sz w:val="24"/>
          <w:szCs w:val="24"/>
        </w:rPr>
        <w:t>% (</w:t>
      </w:r>
      <w:r w:rsidR="00116E93">
        <w:rPr>
          <w:rFonts w:ascii="Garamond" w:hAnsi="Garamond"/>
          <w:sz w:val="24"/>
          <w:szCs w:val="24"/>
        </w:rPr>
        <w:t>venti</w:t>
      </w:r>
      <w:r w:rsidR="00116E93" w:rsidRPr="00F262AF">
        <w:rPr>
          <w:rFonts w:ascii="Garamond" w:hAnsi="Garamond"/>
          <w:sz w:val="24"/>
          <w:szCs w:val="24"/>
        </w:rPr>
        <w:t xml:space="preserve"> percento) </w:t>
      </w:r>
      <w:r w:rsidR="00116E93" w:rsidRPr="00F262AF">
        <w:rPr>
          <w:rFonts w:ascii="Garamond" w:hAnsi="Garamond"/>
          <w:sz w:val="24"/>
          <w:szCs w:val="24"/>
          <w:u w:val="single"/>
        </w:rPr>
        <w:t xml:space="preserve">entro 3 </w:t>
      </w:r>
      <w:r w:rsidR="00116E93">
        <w:rPr>
          <w:rFonts w:ascii="Garamond" w:hAnsi="Garamond"/>
          <w:sz w:val="24"/>
          <w:szCs w:val="24"/>
          <w:u w:val="single"/>
        </w:rPr>
        <w:t xml:space="preserve">(tre) </w:t>
      </w:r>
      <w:r w:rsidR="00116E93" w:rsidRPr="00F262AF">
        <w:rPr>
          <w:rFonts w:ascii="Garamond" w:hAnsi="Garamond"/>
          <w:sz w:val="24"/>
          <w:szCs w:val="24"/>
          <w:u w:val="single"/>
        </w:rPr>
        <w:t>mesi</w:t>
      </w:r>
      <w:r w:rsidR="00116E93" w:rsidRPr="00F262AF">
        <w:rPr>
          <w:rFonts w:ascii="Garamond" w:hAnsi="Garamond"/>
          <w:sz w:val="24"/>
          <w:szCs w:val="24"/>
        </w:rPr>
        <w:t xml:space="preserve"> dal Decreto di Omologazione,</w:t>
      </w:r>
      <w:r w:rsidR="00116E93">
        <w:rPr>
          <w:rFonts w:ascii="Garamond" w:hAnsi="Garamond"/>
          <w:sz w:val="24"/>
          <w:szCs w:val="24"/>
        </w:rPr>
        <w:t xml:space="preserve"> con possibilità di suo incremento sino alla percentuale massima non assicurata e non garantita del 77,66</w:t>
      </w:r>
      <w:r w:rsidR="00116E93" w:rsidRPr="00973334">
        <w:rPr>
          <w:rFonts w:ascii="Garamond" w:hAnsi="Garamond"/>
          <w:sz w:val="24"/>
          <w:szCs w:val="24"/>
        </w:rPr>
        <w:t>% (</w:t>
      </w:r>
      <w:r w:rsidR="00116E93">
        <w:rPr>
          <w:rFonts w:ascii="Garamond" w:hAnsi="Garamond"/>
          <w:sz w:val="24"/>
          <w:szCs w:val="24"/>
        </w:rPr>
        <w:t>settantasette virgola sessantasei</w:t>
      </w:r>
      <w:r w:rsidR="00116E93" w:rsidRPr="00973334">
        <w:rPr>
          <w:rFonts w:ascii="Garamond" w:hAnsi="Garamond"/>
          <w:sz w:val="24"/>
          <w:szCs w:val="24"/>
        </w:rPr>
        <w:t xml:space="preserve"> percento)</w:t>
      </w:r>
      <w:r w:rsidR="00116E93">
        <w:rPr>
          <w:rFonts w:ascii="Garamond" w:hAnsi="Garamond"/>
          <w:sz w:val="24"/>
          <w:szCs w:val="24"/>
        </w:rPr>
        <w:t>,</w:t>
      </w:r>
      <w:r w:rsidR="00116E93" w:rsidRPr="00F262AF">
        <w:rPr>
          <w:rFonts w:ascii="Garamond" w:hAnsi="Garamond"/>
          <w:sz w:val="24"/>
          <w:szCs w:val="24"/>
        </w:rPr>
        <w:t xml:space="preserve"> salva autorizzazione a riparti anticipati</w:t>
      </w:r>
      <w:r w:rsidRPr="00973334">
        <w:rPr>
          <w:rFonts w:ascii="Garamond" w:hAnsi="Garamond"/>
          <w:sz w:val="24"/>
          <w:szCs w:val="24"/>
        </w:rPr>
        <w:t>;</w:t>
      </w:r>
    </w:p>
    <w:p w:rsidR="00893AB5" w:rsidRDefault="005C4B89" w:rsidP="00893AB5">
      <w:pPr>
        <w:pStyle w:val="Paragrafoelenco"/>
        <w:widowControl/>
        <w:numPr>
          <w:ilvl w:val="0"/>
          <w:numId w:val="62"/>
        </w:numPr>
        <w:tabs>
          <w:tab w:val="left" w:pos="993"/>
        </w:tabs>
        <w:spacing w:line="480" w:lineRule="auto"/>
        <w:ind w:left="993" w:firstLine="0"/>
        <w:contextualSpacing/>
        <w:rPr>
          <w:rFonts w:ascii="Garamond" w:hAnsi="Garamond"/>
          <w:sz w:val="24"/>
          <w:szCs w:val="24"/>
        </w:rPr>
      </w:pPr>
      <w:r w:rsidRPr="00DA3096">
        <w:rPr>
          <w:rFonts w:ascii="Garamond" w:hAnsi="Garamond"/>
          <w:b/>
          <w:sz w:val="24"/>
          <w:szCs w:val="24"/>
          <w:u w:val="single"/>
        </w:rPr>
        <w:t xml:space="preserve">Classe </w:t>
      </w:r>
      <w:r>
        <w:rPr>
          <w:rFonts w:ascii="Garamond" w:hAnsi="Garamond"/>
          <w:b/>
          <w:sz w:val="24"/>
          <w:szCs w:val="24"/>
          <w:u w:val="single"/>
        </w:rPr>
        <w:t>2</w:t>
      </w:r>
      <w:r w:rsidRPr="00DA3096">
        <w:rPr>
          <w:rFonts w:ascii="Garamond" w:hAnsi="Garamond"/>
          <w:b/>
          <w:sz w:val="24"/>
          <w:szCs w:val="24"/>
          <w:u w:val="single"/>
        </w:rPr>
        <w:t>, figurativa e non votante</w:t>
      </w:r>
      <w:r w:rsidRPr="00DA3096">
        <w:rPr>
          <w:rFonts w:ascii="Garamond" w:hAnsi="Garamond"/>
          <w:sz w:val="24"/>
          <w:szCs w:val="24"/>
        </w:rPr>
        <w:t xml:space="preserve">, composta da Biochemtex S.p.A., </w:t>
      </w:r>
      <w:r>
        <w:rPr>
          <w:rFonts w:ascii="Garamond" w:hAnsi="Garamond"/>
          <w:sz w:val="24"/>
          <w:szCs w:val="24"/>
        </w:rPr>
        <w:t xml:space="preserve">IBP S.p.A., </w:t>
      </w:r>
      <w:r w:rsidRPr="00DA3096">
        <w:rPr>
          <w:rFonts w:ascii="Garamond" w:hAnsi="Garamond"/>
          <w:sz w:val="24"/>
          <w:szCs w:val="24"/>
        </w:rPr>
        <w:t>M&amp;G Finanziaria S.p.A. e Mossi &amp; Ghisolfi S.p.A. (i “</w:t>
      </w:r>
      <w:r w:rsidRPr="00DA3096">
        <w:rPr>
          <w:rFonts w:ascii="Garamond" w:hAnsi="Garamond"/>
          <w:b/>
          <w:sz w:val="24"/>
          <w:szCs w:val="24"/>
        </w:rPr>
        <w:t>Creditori Postergati</w:t>
      </w:r>
      <w:r w:rsidRPr="00DA3096">
        <w:rPr>
          <w:rFonts w:ascii="Garamond" w:hAnsi="Garamond"/>
          <w:sz w:val="24"/>
          <w:szCs w:val="24"/>
        </w:rPr>
        <w:t xml:space="preserve">”), </w:t>
      </w:r>
      <w:r>
        <w:rPr>
          <w:rFonts w:ascii="Garamond" w:hAnsi="Garamond"/>
          <w:sz w:val="24"/>
          <w:szCs w:val="24"/>
        </w:rPr>
        <w:t xml:space="preserve">senza previsione di soddisfacimento delle relative pretese creditorie, salvo </w:t>
      </w:r>
      <w:r w:rsidRPr="00DA3096">
        <w:rPr>
          <w:rFonts w:ascii="Garamond" w:hAnsi="Garamond"/>
          <w:sz w:val="24"/>
          <w:szCs w:val="24"/>
        </w:rPr>
        <w:t>eventuale eccedenza disponibile residua</w:t>
      </w:r>
      <w:r>
        <w:rPr>
          <w:rFonts w:ascii="Garamond" w:hAnsi="Garamond"/>
          <w:sz w:val="24"/>
          <w:szCs w:val="24"/>
        </w:rPr>
        <w:t xml:space="preserve"> a seguito dell’eventuale (e non assicurato, né garantito, né proposto) pagamento integrale dei creditori di cui alla Classe 1</w:t>
      </w:r>
      <w:r w:rsidR="00B35327" w:rsidRPr="00670476">
        <w:rPr>
          <w:rFonts w:ascii="Garamond" w:hAnsi="Garamond"/>
          <w:sz w:val="24"/>
          <w:szCs w:val="24"/>
        </w:rPr>
        <w:t>.</w:t>
      </w:r>
    </w:p>
    <w:p w:rsidR="00893AB5" w:rsidRDefault="00893AB5" w:rsidP="00893AB5">
      <w:pPr>
        <w:pStyle w:val="Paragrafoelenco"/>
        <w:widowControl/>
        <w:spacing w:line="480" w:lineRule="auto"/>
        <w:ind w:left="0"/>
        <w:contextualSpacing/>
        <w:rPr>
          <w:rFonts w:ascii="Garamond" w:hAnsi="Garamond"/>
          <w:sz w:val="24"/>
          <w:szCs w:val="24"/>
        </w:rPr>
      </w:pPr>
      <w:r w:rsidRPr="00893AB5">
        <w:rPr>
          <w:rFonts w:ascii="Garamond" w:hAnsi="Garamond"/>
          <w:sz w:val="24"/>
          <w:szCs w:val="24"/>
        </w:rPr>
        <w:t>La Società precisa che, con il Piano e la Proposta di Concordato, ha messo a disposizione dei creditori tutto il proprio patrimonio.</w:t>
      </w:r>
    </w:p>
    <w:p w:rsidR="00893AB5" w:rsidRDefault="004B7FC9" w:rsidP="00893AB5">
      <w:pPr>
        <w:pStyle w:val="Paragrafoelenco"/>
        <w:widowControl/>
        <w:spacing w:line="480" w:lineRule="auto"/>
        <w:ind w:left="0"/>
        <w:contextualSpacing/>
        <w:rPr>
          <w:rFonts w:ascii="Garamond" w:hAnsi="Garamond"/>
          <w:sz w:val="24"/>
          <w:szCs w:val="24"/>
        </w:rPr>
      </w:pPr>
      <w:r>
        <w:rPr>
          <w:rFonts w:ascii="Garamond" w:hAnsi="Garamond"/>
          <w:sz w:val="24"/>
          <w:szCs w:val="24"/>
        </w:rPr>
        <w:t xml:space="preserve">Qualora si realizzino nell’arco di piano ulteriori eccedenze positive, queste verranno destinate ad incremento della </w:t>
      </w:r>
      <w:r w:rsidR="00893AB5" w:rsidRPr="00893AB5">
        <w:rPr>
          <w:rFonts w:ascii="Garamond" w:hAnsi="Garamond"/>
          <w:sz w:val="24"/>
          <w:szCs w:val="24"/>
        </w:rPr>
        <w:t>predetta utilità non garantita a favore dei creditori chirografari</w:t>
      </w:r>
      <w:r w:rsidR="00987CFF">
        <w:rPr>
          <w:rFonts w:ascii="Garamond" w:hAnsi="Garamond"/>
          <w:sz w:val="24"/>
          <w:szCs w:val="24"/>
        </w:rPr>
        <w:t xml:space="preserve"> (diversi dai Creditori Postergati)</w:t>
      </w:r>
      <w:r>
        <w:rPr>
          <w:rFonts w:ascii="Garamond" w:hAnsi="Garamond"/>
          <w:sz w:val="24"/>
          <w:szCs w:val="24"/>
        </w:rPr>
        <w:t xml:space="preserve"> e, previo pagamento integrale dei medesimi, a favore dei </w:t>
      </w:r>
      <w:r w:rsidR="00893AB5" w:rsidRPr="00893AB5">
        <w:rPr>
          <w:rFonts w:ascii="Garamond" w:hAnsi="Garamond"/>
          <w:sz w:val="24"/>
          <w:szCs w:val="24"/>
        </w:rPr>
        <w:t xml:space="preserve">Creditori Postergati. </w:t>
      </w:r>
    </w:p>
    <w:p w:rsidR="008F0BF5" w:rsidRPr="00893AB5" w:rsidRDefault="00893AB5" w:rsidP="00893AB5">
      <w:pPr>
        <w:pStyle w:val="Paragrafoelenco"/>
        <w:widowControl/>
        <w:spacing w:line="480" w:lineRule="auto"/>
        <w:ind w:left="0"/>
        <w:contextualSpacing/>
        <w:rPr>
          <w:rFonts w:ascii="Garamond" w:hAnsi="Garamond"/>
          <w:sz w:val="24"/>
          <w:szCs w:val="24"/>
        </w:rPr>
      </w:pPr>
      <w:r w:rsidRPr="00893AB5">
        <w:rPr>
          <w:rFonts w:ascii="Garamond" w:hAnsi="Garamond"/>
          <w:sz w:val="24"/>
          <w:szCs w:val="24"/>
        </w:rPr>
        <w:t xml:space="preserve">Ed infatti la percentuale di soddisfacimento </w:t>
      </w:r>
      <w:r w:rsidR="004B7FC9">
        <w:rPr>
          <w:rFonts w:ascii="Garamond" w:hAnsi="Garamond"/>
          <w:sz w:val="24"/>
          <w:szCs w:val="24"/>
        </w:rPr>
        <w:t>dei creditori chirografari e dei Creditori Postergati</w:t>
      </w:r>
      <w:r w:rsidRPr="00893AB5">
        <w:rPr>
          <w:rFonts w:ascii="Garamond" w:hAnsi="Garamond"/>
          <w:sz w:val="24"/>
          <w:szCs w:val="24"/>
        </w:rPr>
        <w:t xml:space="preserve"> è dipendente e strettamente collegata all’Earn Out Versalis, nonché alla liberazione dei Fondi</w:t>
      </w:r>
      <w:r w:rsidR="00235DE9">
        <w:rPr>
          <w:rFonts w:ascii="Garamond" w:hAnsi="Garamond"/>
          <w:sz w:val="24"/>
          <w:szCs w:val="24"/>
        </w:rPr>
        <w:t xml:space="preserve"> </w:t>
      </w:r>
      <w:r w:rsidRPr="00893AB5">
        <w:rPr>
          <w:rFonts w:ascii="Garamond" w:hAnsi="Garamond"/>
          <w:sz w:val="24"/>
          <w:szCs w:val="24"/>
        </w:rPr>
        <w:t>alle altre utilità “potenziali” previste a Piano.</w:t>
      </w:r>
      <w:r w:rsidR="008F0BF5" w:rsidRPr="00893AB5">
        <w:rPr>
          <w:rFonts w:ascii="Garamond" w:hAnsi="Garamond"/>
          <w:sz w:val="24"/>
          <w:szCs w:val="24"/>
        </w:rPr>
        <w:t xml:space="preserve"> </w:t>
      </w:r>
    </w:p>
    <w:p w:rsidR="00D92884" w:rsidRDefault="00D92884" w:rsidP="00716C56">
      <w:pPr>
        <w:tabs>
          <w:tab w:val="left" w:pos="0"/>
        </w:tabs>
        <w:spacing w:line="480" w:lineRule="auto"/>
        <w:contextualSpacing/>
        <w:jc w:val="center"/>
        <w:rPr>
          <w:rFonts w:ascii="Garamond" w:hAnsi="Garamond"/>
          <w:sz w:val="24"/>
          <w:szCs w:val="24"/>
          <w:lang w:val="it-IT"/>
        </w:rPr>
      </w:pPr>
      <w:r>
        <w:rPr>
          <w:rFonts w:ascii="Garamond" w:hAnsi="Garamond"/>
          <w:sz w:val="24"/>
          <w:szCs w:val="24"/>
          <w:lang w:val="it-IT"/>
        </w:rPr>
        <w:t>* * *</w:t>
      </w:r>
    </w:p>
    <w:p w:rsidR="00D92884" w:rsidRPr="00716C56" w:rsidRDefault="00D92884" w:rsidP="00716C56">
      <w:pPr>
        <w:tabs>
          <w:tab w:val="left" w:pos="0"/>
        </w:tabs>
        <w:spacing w:line="480" w:lineRule="auto"/>
        <w:contextualSpacing/>
        <w:jc w:val="left"/>
        <w:rPr>
          <w:rFonts w:ascii="Garamond" w:hAnsi="Garamond"/>
          <w:b/>
          <w:sz w:val="24"/>
          <w:szCs w:val="24"/>
          <w:lang w:val="it-IT"/>
        </w:rPr>
      </w:pPr>
      <w:r w:rsidRPr="00716C56">
        <w:rPr>
          <w:rFonts w:ascii="Garamond" w:hAnsi="Garamond"/>
          <w:b/>
          <w:sz w:val="24"/>
          <w:szCs w:val="24"/>
          <w:lang w:val="it-IT"/>
        </w:rPr>
        <w:t>8.1</w:t>
      </w:r>
      <w:r w:rsidR="00260BE6">
        <w:rPr>
          <w:rFonts w:ascii="Garamond" w:hAnsi="Garamond"/>
          <w:b/>
          <w:sz w:val="24"/>
          <w:szCs w:val="24"/>
          <w:lang w:val="it-IT"/>
        </w:rPr>
        <w:t>3</w:t>
      </w:r>
      <w:r w:rsidRPr="00716C56">
        <w:rPr>
          <w:rFonts w:ascii="Garamond" w:hAnsi="Garamond"/>
          <w:b/>
          <w:sz w:val="24"/>
          <w:szCs w:val="24"/>
          <w:lang w:val="it-IT"/>
        </w:rPr>
        <w:tab/>
        <w:t>La convenienza del Piano e della Proposta di Concordato</w:t>
      </w:r>
    </w:p>
    <w:p w:rsidR="008F0BF5" w:rsidRPr="00670476" w:rsidRDefault="008F0BF5" w:rsidP="00670476">
      <w:pPr>
        <w:tabs>
          <w:tab w:val="left" w:pos="0"/>
        </w:tabs>
        <w:spacing w:line="480" w:lineRule="auto"/>
        <w:contextualSpacing/>
        <w:rPr>
          <w:rFonts w:ascii="Garamond" w:hAnsi="Garamond"/>
          <w:sz w:val="24"/>
          <w:szCs w:val="24"/>
          <w:lang w:val="it-IT"/>
        </w:rPr>
      </w:pPr>
      <w:r w:rsidRPr="00670476">
        <w:rPr>
          <w:rFonts w:ascii="Garamond" w:hAnsi="Garamond"/>
          <w:sz w:val="24"/>
          <w:szCs w:val="24"/>
          <w:lang w:val="it-IT"/>
        </w:rPr>
        <w:t xml:space="preserve">Sotto il profilo della convenienza, occorre precisare che </w:t>
      </w:r>
      <w:r w:rsidR="00D17981" w:rsidRPr="00670476">
        <w:rPr>
          <w:rFonts w:ascii="Garamond" w:hAnsi="Garamond"/>
          <w:sz w:val="24"/>
          <w:szCs w:val="24"/>
          <w:lang w:val="it-IT"/>
        </w:rPr>
        <w:t>la presente proposta</w:t>
      </w:r>
      <w:r w:rsidRPr="00670476">
        <w:rPr>
          <w:rFonts w:ascii="Garamond" w:hAnsi="Garamond"/>
          <w:sz w:val="24"/>
          <w:szCs w:val="24"/>
          <w:lang w:val="it-IT"/>
        </w:rPr>
        <w:t xml:space="preserve"> consente una miglior e più celere soddisfazione del ceto creditorio rispetto all’unica alternativa concretamente praticabile, ovverosia quella fallimentare:</w:t>
      </w:r>
    </w:p>
    <w:p w:rsidR="008F0BF5" w:rsidRPr="00670476" w:rsidRDefault="00893AB5" w:rsidP="00893AB5">
      <w:pPr>
        <w:pStyle w:val="Paragrafoelenco"/>
        <w:numPr>
          <w:ilvl w:val="0"/>
          <w:numId w:val="36"/>
        </w:numPr>
        <w:tabs>
          <w:tab w:val="left" w:pos="567"/>
        </w:tabs>
        <w:suppressAutoHyphens w:val="0"/>
        <w:spacing w:line="480" w:lineRule="auto"/>
        <w:ind w:left="567" w:hanging="425"/>
        <w:contextualSpacing/>
        <w:textAlignment w:val="auto"/>
        <w:rPr>
          <w:rFonts w:ascii="Garamond" w:hAnsi="Garamond"/>
          <w:sz w:val="24"/>
          <w:szCs w:val="24"/>
        </w:rPr>
      </w:pPr>
      <w:r>
        <w:rPr>
          <w:rFonts w:ascii="Garamond" w:hAnsi="Garamond"/>
          <w:sz w:val="24"/>
          <w:szCs w:val="24"/>
        </w:rPr>
        <w:tab/>
      </w:r>
      <w:r w:rsidR="008F0BF5" w:rsidRPr="00670476">
        <w:rPr>
          <w:rFonts w:ascii="Garamond" w:hAnsi="Garamond"/>
          <w:sz w:val="24"/>
          <w:szCs w:val="24"/>
        </w:rPr>
        <w:t>la caducazione dell’Offerta Versalis</w:t>
      </w:r>
      <w:r w:rsidR="00D92884">
        <w:rPr>
          <w:rFonts w:ascii="Garamond" w:hAnsi="Garamond"/>
          <w:sz w:val="24"/>
          <w:szCs w:val="24"/>
        </w:rPr>
        <w:t>, che presuppone l’ammissione di tutte le Società del Perimetro Bio alla procedura di concordato ex art. 163 l. fall.</w:t>
      </w:r>
      <w:r w:rsidR="008F0BF5" w:rsidRPr="00670476">
        <w:rPr>
          <w:rFonts w:ascii="Garamond" w:hAnsi="Garamond"/>
          <w:sz w:val="24"/>
          <w:szCs w:val="24"/>
        </w:rPr>
        <w:t>;</w:t>
      </w:r>
    </w:p>
    <w:p w:rsidR="00987CFF" w:rsidRDefault="00893AB5" w:rsidP="00893AB5">
      <w:pPr>
        <w:pStyle w:val="Paragrafoelenco"/>
        <w:numPr>
          <w:ilvl w:val="0"/>
          <w:numId w:val="36"/>
        </w:numPr>
        <w:tabs>
          <w:tab w:val="left" w:pos="567"/>
        </w:tabs>
        <w:suppressAutoHyphens w:val="0"/>
        <w:spacing w:line="480" w:lineRule="auto"/>
        <w:ind w:left="567" w:hanging="425"/>
        <w:contextualSpacing/>
        <w:textAlignment w:val="auto"/>
        <w:rPr>
          <w:rFonts w:ascii="Garamond" w:hAnsi="Garamond"/>
          <w:sz w:val="24"/>
          <w:szCs w:val="24"/>
        </w:rPr>
      </w:pPr>
      <w:r>
        <w:rPr>
          <w:rFonts w:ascii="Garamond" w:hAnsi="Garamond"/>
          <w:sz w:val="24"/>
          <w:szCs w:val="24"/>
        </w:rPr>
        <w:tab/>
      </w:r>
      <w:r w:rsidR="00987CFF">
        <w:rPr>
          <w:rFonts w:ascii="Garamond" w:hAnsi="Garamond"/>
          <w:sz w:val="24"/>
          <w:szCs w:val="24"/>
        </w:rPr>
        <w:t>la caducazione dell’Accordo UCI Leasing;</w:t>
      </w:r>
    </w:p>
    <w:p w:rsidR="00E2071A" w:rsidRDefault="00E2071A" w:rsidP="00893AB5">
      <w:pPr>
        <w:pStyle w:val="Paragrafoelenco"/>
        <w:numPr>
          <w:ilvl w:val="0"/>
          <w:numId w:val="36"/>
        </w:numPr>
        <w:tabs>
          <w:tab w:val="left" w:pos="567"/>
        </w:tabs>
        <w:suppressAutoHyphens w:val="0"/>
        <w:spacing w:line="480" w:lineRule="auto"/>
        <w:ind w:left="567" w:hanging="425"/>
        <w:contextualSpacing/>
        <w:textAlignment w:val="auto"/>
        <w:rPr>
          <w:rFonts w:ascii="Garamond" w:hAnsi="Garamond"/>
          <w:sz w:val="24"/>
          <w:szCs w:val="24"/>
        </w:rPr>
      </w:pPr>
      <w:r w:rsidRPr="00753F2E">
        <w:rPr>
          <w:rFonts w:ascii="Garamond" w:hAnsi="Garamond"/>
          <w:sz w:val="24"/>
          <w:szCs w:val="24"/>
        </w:rPr>
        <w:t>la caducazione dell’Impegno Ghisolfi;</w:t>
      </w:r>
    </w:p>
    <w:p w:rsidR="008F0BF5" w:rsidRPr="00670476" w:rsidRDefault="008F0BF5" w:rsidP="00893AB5">
      <w:pPr>
        <w:pStyle w:val="Paragrafoelenco"/>
        <w:numPr>
          <w:ilvl w:val="0"/>
          <w:numId w:val="36"/>
        </w:numPr>
        <w:tabs>
          <w:tab w:val="left" w:pos="567"/>
        </w:tabs>
        <w:suppressAutoHyphens w:val="0"/>
        <w:spacing w:line="480" w:lineRule="auto"/>
        <w:ind w:left="567" w:hanging="425"/>
        <w:contextualSpacing/>
        <w:textAlignment w:val="auto"/>
        <w:rPr>
          <w:rFonts w:ascii="Garamond" w:hAnsi="Garamond"/>
          <w:sz w:val="24"/>
          <w:szCs w:val="24"/>
        </w:rPr>
      </w:pPr>
      <w:r w:rsidRPr="00670476">
        <w:rPr>
          <w:rFonts w:ascii="Garamond" w:hAnsi="Garamond"/>
          <w:sz w:val="24"/>
          <w:szCs w:val="24"/>
        </w:rPr>
        <w:t>la liquidazione degli assets in sede fallimentare, notoriamente, sconta un minor valore di realizzo rispetto alle analoghe vendite in sede concordataria</w:t>
      </w:r>
      <w:r w:rsidR="00B87D30">
        <w:rPr>
          <w:rFonts w:ascii="Garamond" w:hAnsi="Garamond"/>
          <w:sz w:val="24"/>
          <w:szCs w:val="24"/>
        </w:rPr>
        <w:t>; cosa che, nel caso di specie ed in linea con quanto evidenziato nella relazione di attestazione, appare più vera se si considera che, ove non dovesse perfezionarsi una aggiudicazione a Versalis oppure ad altro terzo interessato, il valore delle aziende subirebbe una significativa riduzione a scapito delle ipotesi di soddisfazione dei creditori nei termini che trovano rappresentazione nel Piano</w:t>
      </w:r>
      <w:r w:rsidR="00067E91">
        <w:rPr>
          <w:rFonts w:ascii="Garamond" w:hAnsi="Garamond"/>
          <w:sz w:val="24"/>
          <w:szCs w:val="24"/>
        </w:rPr>
        <w:t>.</w:t>
      </w:r>
    </w:p>
    <w:p w:rsidR="008F0BF5" w:rsidRPr="00670476" w:rsidRDefault="008F0BF5" w:rsidP="00670476">
      <w:pPr>
        <w:pStyle w:val="Paragrafoelenco"/>
        <w:suppressAutoHyphens w:val="0"/>
        <w:spacing w:line="480" w:lineRule="auto"/>
        <w:ind w:left="0"/>
        <w:contextualSpacing/>
        <w:textAlignment w:val="auto"/>
        <w:rPr>
          <w:rFonts w:ascii="Garamond" w:hAnsi="Garamond"/>
          <w:sz w:val="24"/>
          <w:szCs w:val="24"/>
        </w:rPr>
      </w:pPr>
      <w:r w:rsidRPr="00670476">
        <w:rPr>
          <w:rFonts w:ascii="Garamond" w:hAnsi="Garamond"/>
          <w:sz w:val="24"/>
          <w:szCs w:val="24"/>
        </w:rPr>
        <w:t>Valga qui ribadire quanto osservato in precedenza, rispetto allo scenario alternativo fallimentare che, ferma la sua rilevanza in termini di sola convenienza, trova adeguata neutralizzazione negli elementi che precedono e, soprattutto, in quelli che sono rappresentati nel successivo.</w:t>
      </w:r>
    </w:p>
    <w:p w:rsidR="008F0BF5" w:rsidRPr="00670476" w:rsidRDefault="008F0BF5" w:rsidP="00670476">
      <w:pPr>
        <w:pStyle w:val="Paragrafoelenco"/>
        <w:widowControl/>
        <w:suppressAutoHyphens w:val="0"/>
        <w:spacing w:line="480" w:lineRule="auto"/>
        <w:ind w:left="0"/>
        <w:contextualSpacing/>
        <w:jc w:val="center"/>
        <w:textAlignment w:val="auto"/>
        <w:outlineLvl w:val="0"/>
        <w:rPr>
          <w:rFonts w:ascii="Garamond" w:hAnsi="Garamond"/>
          <w:sz w:val="24"/>
          <w:szCs w:val="24"/>
        </w:rPr>
      </w:pPr>
      <w:bookmarkStart w:id="778" w:name="_Toc507095626"/>
      <w:bookmarkStart w:id="779" w:name="_Toc507095899"/>
      <w:bookmarkStart w:id="780" w:name="_Toc507096467"/>
      <w:bookmarkStart w:id="781" w:name="_Toc507096976"/>
      <w:bookmarkStart w:id="782" w:name="_Toc509059420"/>
      <w:bookmarkStart w:id="783" w:name="_Toc509063663"/>
      <w:bookmarkStart w:id="784" w:name="_Toc510632075"/>
      <w:bookmarkStart w:id="785" w:name="_Toc510680626"/>
      <w:bookmarkStart w:id="786" w:name="_Toc512009665"/>
      <w:bookmarkStart w:id="787" w:name="_Toc512274591"/>
      <w:bookmarkStart w:id="788" w:name="_Toc512274778"/>
      <w:r w:rsidRPr="00670476">
        <w:rPr>
          <w:rFonts w:ascii="Garamond" w:hAnsi="Garamond"/>
          <w:sz w:val="24"/>
          <w:szCs w:val="24"/>
        </w:rPr>
        <w:t>* * *</w:t>
      </w:r>
      <w:bookmarkEnd w:id="778"/>
      <w:bookmarkEnd w:id="779"/>
      <w:bookmarkEnd w:id="780"/>
      <w:bookmarkEnd w:id="781"/>
      <w:bookmarkEnd w:id="782"/>
      <w:bookmarkEnd w:id="783"/>
      <w:bookmarkEnd w:id="784"/>
      <w:bookmarkEnd w:id="785"/>
      <w:bookmarkEnd w:id="786"/>
      <w:bookmarkEnd w:id="787"/>
      <w:bookmarkEnd w:id="788"/>
    </w:p>
    <w:p w:rsidR="008F0BF5" w:rsidRPr="00670476" w:rsidRDefault="00D17981" w:rsidP="00670476">
      <w:pPr>
        <w:pStyle w:val="Testodelblocco1"/>
        <w:spacing w:before="0" w:line="480" w:lineRule="auto"/>
        <w:ind w:left="0" w:right="0"/>
        <w:contextualSpacing/>
        <w:outlineLvl w:val="0"/>
        <w:rPr>
          <w:rFonts w:ascii="Garamond" w:hAnsi="Garamond"/>
          <w:b/>
          <w:sz w:val="24"/>
          <w:szCs w:val="24"/>
        </w:rPr>
      </w:pPr>
      <w:bookmarkStart w:id="789" w:name="_Toc512274779"/>
      <w:r w:rsidRPr="00670476">
        <w:rPr>
          <w:rFonts w:ascii="Garamond" w:hAnsi="Garamond"/>
          <w:b/>
          <w:sz w:val="24"/>
          <w:szCs w:val="24"/>
        </w:rPr>
        <w:t>8</w:t>
      </w:r>
      <w:r w:rsidR="008F0BF5" w:rsidRPr="00670476">
        <w:rPr>
          <w:rFonts w:ascii="Garamond" w:hAnsi="Garamond"/>
          <w:b/>
          <w:sz w:val="24"/>
          <w:szCs w:val="24"/>
        </w:rPr>
        <w:t>.</w:t>
      </w:r>
      <w:r w:rsidR="00D92884">
        <w:rPr>
          <w:rFonts w:ascii="Garamond" w:hAnsi="Garamond"/>
          <w:b/>
          <w:sz w:val="24"/>
          <w:szCs w:val="24"/>
        </w:rPr>
        <w:t>1</w:t>
      </w:r>
      <w:r w:rsidR="00260BE6">
        <w:rPr>
          <w:rFonts w:ascii="Garamond" w:hAnsi="Garamond"/>
          <w:b/>
          <w:sz w:val="24"/>
          <w:szCs w:val="24"/>
        </w:rPr>
        <w:t>4</w:t>
      </w:r>
      <w:r w:rsidR="00D92884" w:rsidRPr="00670476">
        <w:rPr>
          <w:rFonts w:ascii="Garamond" w:hAnsi="Garamond"/>
          <w:b/>
          <w:sz w:val="24"/>
          <w:szCs w:val="24"/>
        </w:rPr>
        <w:t xml:space="preserve"> </w:t>
      </w:r>
      <w:r w:rsidR="008F0BF5" w:rsidRPr="00670476">
        <w:rPr>
          <w:rFonts w:ascii="Garamond" w:hAnsi="Garamond"/>
          <w:b/>
          <w:sz w:val="24"/>
          <w:szCs w:val="24"/>
        </w:rPr>
        <w:t>Il Piano</w:t>
      </w:r>
      <w:bookmarkEnd w:id="789"/>
    </w:p>
    <w:p w:rsidR="008F0BF5" w:rsidRPr="00670476" w:rsidRDefault="008F0BF5" w:rsidP="00670476">
      <w:pPr>
        <w:spacing w:line="480" w:lineRule="auto"/>
        <w:contextualSpacing/>
        <w:rPr>
          <w:rFonts w:ascii="Garamond" w:hAnsi="Garamond"/>
          <w:sz w:val="24"/>
          <w:szCs w:val="24"/>
          <w:lang w:val="it-IT"/>
        </w:rPr>
      </w:pPr>
      <w:r w:rsidRPr="00670476">
        <w:rPr>
          <w:rFonts w:ascii="Garamond" w:hAnsi="Garamond"/>
          <w:sz w:val="24"/>
          <w:szCs w:val="24"/>
          <w:lang w:val="it-IT"/>
        </w:rPr>
        <w:t>La Proposta è formulata prendendo a riferimento:</w:t>
      </w:r>
    </w:p>
    <w:p w:rsidR="008F0BF5" w:rsidRPr="00235DE9" w:rsidRDefault="008F0BF5" w:rsidP="00670476">
      <w:pPr>
        <w:pStyle w:val="Paragrafoelenco"/>
        <w:numPr>
          <w:ilvl w:val="0"/>
          <w:numId w:val="34"/>
        </w:numPr>
        <w:spacing w:line="480" w:lineRule="auto"/>
        <w:contextualSpacing/>
        <w:rPr>
          <w:rFonts w:ascii="Garamond" w:hAnsi="Garamond"/>
          <w:sz w:val="24"/>
          <w:szCs w:val="24"/>
        </w:rPr>
      </w:pPr>
      <w:r w:rsidRPr="00670476">
        <w:rPr>
          <w:rFonts w:ascii="Garamond" w:hAnsi="Garamond"/>
          <w:sz w:val="24"/>
          <w:szCs w:val="24"/>
        </w:rPr>
        <w:t xml:space="preserve">per quanto attiene all’attivo concordatario, i dati patrimoniali al 15 ottobre 2017, quale dato base del Piano e sue successive evoluzioni sino a completamento del processo di </w:t>
      </w:r>
      <w:r w:rsidRPr="00235DE9">
        <w:rPr>
          <w:rFonts w:ascii="Garamond" w:hAnsi="Garamond"/>
          <w:sz w:val="24"/>
          <w:szCs w:val="24"/>
        </w:rPr>
        <w:t xml:space="preserve">liquidazione della Società, oggetto di dettagliata descrizione nei documenti allegati </w:t>
      </w:r>
      <w:r w:rsidRPr="00235DE9">
        <w:rPr>
          <w:rFonts w:ascii="Garamond" w:hAnsi="Garamond"/>
          <w:i/>
          <w:sz w:val="24"/>
          <w:szCs w:val="24"/>
        </w:rPr>
        <w:t>sub</w:t>
      </w:r>
      <w:r w:rsidRPr="00235DE9">
        <w:rPr>
          <w:rFonts w:ascii="Garamond" w:hAnsi="Garamond"/>
          <w:sz w:val="24"/>
          <w:szCs w:val="24"/>
        </w:rPr>
        <w:t xml:space="preserve"> doc. </w:t>
      </w:r>
      <w:r w:rsidR="00235DE9" w:rsidRPr="00235DE9">
        <w:rPr>
          <w:rFonts w:ascii="Garamond" w:hAnsi="Garamond"/>
          <w:sz w:val="24"/>
          <w:szCs w:val="24"/>
        </w:rPr>
        <w:t>44</w:t>
      </w:r>
      <w:r w:rsidRPr="00235DE9">
        <w:rPr>
          <w:rFonts w:ascii="Garamond" w:hAnsi="Garamond"/>
          <w:sz w:val="24"/>
          <w:szCs w:val="24"/>
        </w:rPr>
        <w:t xml:space="preserve">; </w:t>
      </w:r>
    </w:p>
    <w:p w:rsidR="008F0BF5" w:rsidRPr="00235DE9" w:rsidRDefault="008F0BF5" w:rsidP="00670476">
      <w:pPr>
        <w:pStyle w:val="Paragrafoelenco"/>
        <w:numPr>
          <w:ilvl w:val="0"/>
          <w:numId w:val="34"/>
        </w:numPr>
        <w:spacing w:line="480" w:lineRule="auto"/>
        <w:contextualSpacing/>
        <w:rPr>
          <w:rFonts w:ascii="Garamond" w:hAnsi="Garamond"/>
          <w:sz w:val="24"/>
          <w:szCs w:val="24"/>
        </w:rPr>
      </w:pPr>
      <w:r w:rsidRPr="00235DE9">
        <w:rPr>
          <w:rFonts w:ascii="Garamond" w:hAnsi="Garamond"/>
          <w:sz w:val="24"/>
          <w:szCs w:val="24"/>
        </w:rPr>
        <w:t xml:space="preserve">per quanto attiene al passivo concordatario, i dati patrimoniali alla Data di Riferimento oggetto di dettagliata descrizione nel documento allegato </w:t>
      </w:r>
      <w:r w:rsidRPr="00235DE9">
        <w:rPr>
          <w:rFonts w:ascii="Garamond" w:hAnsi="Garamond"/>
          <w:i/>
          <w:sz w:val="24"/>
          <w:szCs w:val="24"/>
        </w:rPr>
        <w:t>sub</w:t>
      </w:r>
      <w:r w:rsidRPr="00235DE9">
        <w:rPr>
          <w:rFonts w:ascii="Garamond" w:hAnsi="Garamond"/>
          <w:sz w:val="24"/>
          <w:szCs w:val="24"/>
        </w:rPr>
        <w:t xml:space="preserve"> doc. </w:t>
      </w:r>
      <w:r w:rsidR="00235DE9" w:rsidRPr="00235DE9">
        <w:rPr>
          <w:rFonts w:ascii="Garamond" w:hAnsi="Garamond"/>
          <w:sz w:val="24"/>
          <w:szCs w:val="24"/>
        </w:rPr>
        <w:t>44</w:t>
      </w:r>
      <w:r w:rsidRPr="00235DE9">
        <w:rPr>
          <w:rFonts w:ascii="Garamond" w:hAnsi="Garamond"/>
          <w:sz w:val="24"/>
          <w:szCs w:val="24"/>
        </w:rPr>
        <w:t xml:space="preserve">, </w:t>
      </w:r>
    </w:p>
    <w:p w:rsidR="008F0BF5" w:rsidRPr="00670476" w:rsidRDefault="008F0BF5" w:rsidP="00670476">
      <w:pPr>
        <w:spacing w:line="480" w:lineRule="auto"/>
        <w:contextualSpacing/>
        <w:rPr>
          <w:rFonts w:ascii="Garamond" w:hAnsi="Garamond"/>
          <w:sz w:val="24"/>
          <w:szCs w:val="24"/>
          <w:lang w:val="it-IT"/>
        </w:rPr>
      </w:pPr>
      <w:r w:rsidRPr="00670476">
        <w:rPr>
          <w:rFonts w:ascii="Garamond" w:hAnsi="Garamond"/>
          <w:sz w:val="24"/>
          <w:szCs w:val="24"/>
          <w:lang w:val="it-IT"/>
        </w:rPr>
        <w:t>il tutto articolandosi in base a quanto descritto nel Piano.</w:t>
      </w:r>
    </w:p>
    <w:p w:rsidR="008F0BF5" w:rsidRPr="00670476" w:rsidRDefault="008F0BF5" w:rsidP="00670476">
      <w:pPr>
        <w:spacing w:line="480" w:lineRule="auto"/>
        <w:contextualSpacing/>
        <w:rPr>
          <w:rFonts w:ascii="Garamond" w:hAnsi="Garamond"/>
          <w:sz w:val="24"/>
          <w:szCs w:val="24"/>
          <w:lang w:val="it-IT"/>
        </w:rPr>
      </w:pPr>
      <w:r w:rsidRPr="00670476">
        <w:rPr>
          <w:rFonts w:ascii="Garamond" w:hAnsi="Garamond"/>
          <w:sz w:val="24"/>
          <w:szCs w:val="24"/>
          <w:lang w:val="it-IT"/>
        </w:rPr>
        <w:t>Come precedentemente esposto, il Piano apposta i debiti di natura prededucibile, privilegiata (generali e speciali) e chirografaria.</w:t>
      </w:r>
    </w:p>
    <w:p w:rsidR="004B7FC9" w:rsidRDefault="008F0BF5" w:rsidP="00670476">
      <w:pPr>
        <w:spacing w:line="480" w:lineRule="auto"/>
        <w:contextualSpacing/>
        <w:rPr>
          <w:rFonts w:ascii="Garamond" w:hAnsi="Garamond"/>
          <w:b/>
          <w:sz w:val="24"/>
          <w:szCs w:val="24"/>
          <w:lang w:val="it-IT"/>
        </w:rPr>
      </w:pPr>
      <w:r w:rsidRPr="00670476">
        <w:rPr>
          <w:rFonts w:ascii="Garamond" w:hAnsi="Garamond"/>
          <w:sz w:val="24"/>
          <w:szCs w:val="24"/>
          <w:lang w:val="it-IT"/>
        </w:rPr>
        <w:t>Si rappresentano di seguito in sintesi le voci che costituiscono il Piano.</w:t>
      </w:r>
    </w:p>
    <w:p w:rsidR="004B7FC9" w:rsidRDefault="004B7FC9" w:rsidP="00670476">
      <w:pPr>
        <w:spacing w:line="480" w:lineRule="auto"/>
        <w:contextualSpacing/>
        <w:rPr>
          <w:rFonts w:ascii="Garamond" w:hAnsi="Garamond"/>
          <w:b/>
          <w:sz w:val="24"/>
          <w:szCs w:val="24"/>
          <w:lang w:val="it-IT"/>
        </w:rPr>
      </w:pPr>
      <w:r>
        <w:rPr>
          <w:noProof/>
          <w:lang w:val="it-IT" w:eastAsia="it-IT"/>
        </w:rPr>
        <w:drawing>
          <wp:inline distT="0" distB="0" distL="0" distR="0" wp14:anchorId="7101BC66" wp14:editId="6AA59721">
            <wp:extent cx="4535805" cy="2287916"/>
            <wp:effectExtent l="0" t="0" r="0" b="0"/>
            <wp:docPr id="3" name="Immagine 2">
              <a:extLst xmlns:a="http://schemas.openxmlformats.org/drawingml/2006/main">
                <a:ext uri="{FF2B5EF4-FFF2-40B4-BE49-F238E27FC236}">
                  <a16:creationId xmlns:w15="http://schemas.microsoft.com/office/word/2012/wordml" xmlns:lc="http://schemas.openxmlformats.org/drawingml/2006/lockedCanvas" xmlns="" xmlns:a16="http://schemas.microsoft.com/office/drawing/2014/main" xmlns:p="http://schemas.openxmlformats.org/presentationml/2006/main" xmlns:w="http://schemas.openxmlformats.org/wordprocessingml/2006/main" xmlns:w10="urn:schemas-microsoft-com:office:word" xmlns:v="urn:schemas-microsoft-com:vml" xmlns:o="urn:schemas-microsoft-com:office:office" id="{0273DB2C-C71B-449E-AA5C-8AF1932341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2">
                      <a:extLst>
                        <a:ext uri="{FF2B5EF4-FFF2-40B4-BE49-F238E27FC236}">
                          <a16:creationId xmlns:w15="http://schemas.microsoft.com/office/word/2012/wordml" xmlns:lc="http://schemas.openxmlformats.org/drawingml/2006/lockedCanvas" xmlns="" xmlns:a16="http://schemas.microsoft.com/office/drawing/2014/main" xmlns:p="http://schemas.openxmlformats.org/presentationml/2006/main" xmlns:w="http://schemas.openxmlformats.org/wordprocessingml/2006/main" xmlns:w10="urn:schemas-microsoft-com:office:word" xmlns:v="urn:schemas-microsoft-com:vml" xmlns:o="urn:schemas-microsoft-com:office:office" id="{0273DB2C-C71B-449E-AA5C-8AF1932341E6}"/>
                        </a:ext>
                      </a:extLst>
                    </pic:cNvPr>
                    <pic:cNvPicPr>
                      <a:picLocks noChangeAspect="1"/>
                    </pic:cNvPicPr>
                  </pic:nvPicPr>
                  <pic:blipFill>
                    <a:blip r:embed="rId17"/>
                    <a:stretch>
                      <a:fillRect/>
                    </a:stretch>
                  </pic:blipFill>
                  <pic:spPr>
                    <a:xfrm>
                      <a:off x="0" y="0"/>
                      <a:ext cx="4535805" cy="2287916"/>
                    </a:xfrm>
                    <a:prstGeom prst="rect">
                      <a:avLst/>
                    </a:prstGeom>
                  </pic:spPr>
                </pic:pic>
              </a:graphicData>
            </a:graphic>
          </wp:inline>
        </w:drawing>
      </w:r>
    </w:p>
    <w:p w:rsidR="008F0BF5" w:rsidRPr="00670476" w:rsidRDefault="008F0BF5" w:rsidP="00670476">
      <w:pPr>
        <w:spacing w:line="480" w:lineRule="auto"/>
        <w:contextualSpacing/>
        <w:rPr>
          <w:rFonts w:ascii="Garamond" w:hAnsi="Garamond"/>
          <w:sz w:val="24"/>
          <w:szCs w:val="24"/>
          <w:lang w:val="it-IT"/>
        </w:rPr>
      </w:pPr>
      <w:r w:rsidRPr="00670476">
        <w:rPr>
          <w:rFonts w:ascii="Garamond" w:hAnsi="Garamond"/>
          <w:sz w:val="24"/>
          <w:szCs w:val="24"/>
          <w:lang w:val="it-IT"/>
        </w:rPr>
        <w:t>Per la descrizione analitica della voci sopra esposte si rimanda a quanto contenuto nella presente memoria, nonché al Piano e alla relazione alla situazione patrimoniale ed economica e alla descrizione del passivo concordatario allegate allo stesso.</w:t>
      </w:r>
    </w:p>
    <w:p w:rsidR="008F0BF5" w:rsidRPr="00670476" w:rsidRDefault="008F0BF5" w:rsidP="00670476">
      <w:pPr>
        <w:spacing w:line="480" w:lineRule="auto"/>
        <w:contextualSpacing/>
        <w:jc w:val="center"/>
        <w:rPr>
          <w:rFonts w:ascii="Garamond" w:hAnsi="Garamond"/>
          <w:sz w:val="24"/>
          <w:szCs w:val="24"/>
          <w:lang w:val="it-IT"/>
        </w:rPr>
      </w:pPr>
      <w:r w:rsidRPr="00670476">
        <w:rPr>
          <w:rFonts w:ascii="Garamond" w:hAnsi="Garamond"/>
          <w:sz w:val="24"/>
          <w:szCs w:val="24"/>
          <w:lang w:val="it-IT"/>
        </w:rPr>
        <w:t>* * *</w:t>
      </w:r>
    </w:p>
    <w:p w:rsidR="008F0BF5" w:rsidRPr="00670476" w:rsidRDefault="008F0BF5" w:rsidP="00670476">
      <w:pPr>
        <w:pStyle w:val="Testodelblocco1"/>
        <w:spacing w:before="0" w:line="480" w:lineRule="auto"/>
        <w:ind w:left="0" w:right="0"/>
        <w:contextualSpacing/>
        <w:outlineLvl w:val="0"/>
        <w:rPr>
          <w:rFonts w:ascii="Garamond" w:hAnsi="Garamond"/>
          <w:b/>
          <w:sz w:val="24"/>
          <w:szCs w:val="24"/>
        </w:rPr>
      </w:pPr>
      <w:bookmarkStart w:id="790" w:name="_Toc512274780"/>
      <w:r w:rsidRPr="00670476">
        <w:rPr>
          <w:rFonts w:ascii="Garamond" w:hAnsi="Garamond"/>
          <w:b/>
          <w:sz w:val="24"/>
          <w:szCs w:val="24"/>
        </w:rPr>
        <w:t>8.</w:t>
      </w:r>
      <w:r w:rsidR="00D92884" w:rsidRPr="00670476">
        <w:rPr>
          <w:rFonts w:ascii="Garamond" w:hAnsi="Garamond"/>
          <w:b/>
          <w:sz w:val="24"/>
          <w:szCs w:val="24"/>
        </w:rPr>
        <w:t>1</w:t>
      </w:r>
      <w:r w:rsidR="00260BE6">
        <w:rPr>
          <w:rFonts w:ascii="Garamond" w:hAnsi="Garamond"/>
          <w:b/>
          <w:sz w:val="24"/>
          <w:szCs w:val="24"/>
        </w:rPr>
        <w:t>5</w:t>
      </w:r>
      <w:r w:rsidR="00D92884">
        <w:rPr>
          <w:rFonts w:ascii="Garamond" w:hAnsi="Garamond"/>
          <w:b/>
          <w:sz w:val="24"/>
          <w:szCs w:val="24"/>
        </w:rPr>
        <w:tab/>
      </w:r>
      <w:r w:rsidRPr="00670476">
        <w:rPr>
          <w:rFonts w:ascii="Garamond" w:hAnsi="Garamond"/>
          <w:b/>
          <w:sz w:val="24"/>
          <w:szCs w:val="24"/>
        </w:rPr>
        <w:t>Il Piano di Ripagamento</w:t>
      </w:r>
      <w:bookmarkEnd w:id="790"/>
    </w:p>
    <w:p w:rsidR="005F0443" w:rsidRDefault="008F0BF5" w:rsidP="00AA6066">
      <w:pPr>
        <w:spacing w:line="480" w:lineRule="auto"/>
        <w:contextualSpacing/>
        <w:rPr>
          <w:rFonts w:ascii="Garamond" w:hAnsi="Garamond"/>
          <w:sz w:val="24"/>
          <w:szCs w:val="24"/>
          <w:lang w:val="it-IT"/>
        </w:rPr>
      </w:pPr>
      <w:r w:rsidRPr="00670476">
        <w:rPr>
          <w:rFonts w:ascii="Garamond" w:hAnsi="Garamond"/>
          <w:sz w:val="24"/>
          <w:szCs w:val="24"/>
          <w:lang w:val="it-IT"/>
        </w:rPr>
        <w:t>Come anticipato e nel rispetto dell’ordine legale dei privilegi, la Società propone:</w:t>
      </w:r>
    </w:p>
    <w:p w:rsidR="005C4B89" w:rsidRPr="00DA3096" w:rsidRDefault="005C4B89" w:rsidP="009103D2">
      <w:pPr>
        <w:pStyle w:val="Paragrafoelenco"/>
        <w:widowControl/>
        <w:numPr>
          <w:ilvl w:val="0"/>
          <w:numId w:val="78"/>
        </w:numPr>
        <w:suppressAutoHyphens w:val="0"/>
        <w:spacing w:line="480" w:lineRule="auto"/>
        <w:ind w:left="709" w:hanging="425"/>
        <w:contextualSpacing/>
        <w:textAlignment w:val="auto"/>
        <w:rPr>
          <w:rFonts w:ascii="Garamond" w:hAnsi="Garamond"/>
          <w:sz w:val="24"/>
          <w:szCs w:val="24"/>
        </w:rPr>
      </w:pPr>
      <w:r w:rsidRPr="00DA3096">
        <w:rPr>
          <w:rFonts w:ascii="Garamond" w:hAnsi="Garamond"/>
          <w:sz w:val="24"/>
          <w:szCs w:val="24"/>
        </w:rPr>
        <w:t>il pagamento integrale de</w:t>
      </w:r>
      <w:r>
        <w:rPr>
          <w:rFonts w:ascii="Garamond" w:hAnsi="Garamond"/>
          <w:sz w:val="24"/>
          <w:szCs w:val="24"/>
        </w:rPr>
        <w:t>gli oneri di ristrutturazione</w:t>
      </w:r>
      <w:r w:rsidRPr="00DA3096">
        <w:rPr>
          <w:rFonts w:ascii="Garamond" w:hAnsi="Garamond"/>
          <w:sz w:val="24"/>
          <w:szCs w:val="24"/>
        </w:rPr>
        <w:t>;</w:t>
      </w:r>
    </w:p>
    <w:p w:rsidR="005C4B89" w:rsidRPr="00DA3096" w:rsidRDefault="005C4B89" w:rsidP="009103D2">
      <w:pPr>
        <w:pStyle w:val="Paragrafoelenco"/>
        <w:widowControl/>
        <w:numPr>
          <w:ilvl w:val="0"/>
          <w:numId w:val="78"/>
        </w:numPr>
        <w:suppressAutoHyphens w:val="0"/>
        <w:spacing w:line="480" w:lineRule="auto"/>
        <w:ind w:left="709" w:hanging="425"/>
        <w:contextualSpacing/>
        <w:textAlignment w:val="auto"/>
        <w:rPr>
          <w:rFonts w:ascii="Garamond" w:hAnsi="Garamond"/>
          <w:sz w:val="24"/>
          <w:szCs w:val="24"/>
        </w:rPr>
      </w:pPr>
      <w:r w:rsidRPr="00DA3096">
        <w:rPr>
          <w:rFonts w:ascii="Garamond" w:hAnsi="Garamond"/>
          <w:sz w:val="24"/>
          <w:szCs w:val="24"/>
        </w:rPr>
        <w:t>il pagamento</w:t>
      </w:r>
      <w:r w:rsidRPr="00E14FF5">
        <w:rPr>
          <w:rFonts w:ascii="Garamond" w:hAnsi="Garamond"/>
          <w:sz w:val="24"/>
          <w:szCs w:val="24"/>
        </w:rPr>
        <w:t xml:space="preserve"> </w:t>
      </w:r>
      <w:r w:rsidRPr="00DA3096">
        <w:rPr>
          <w:rFonts w:ascii="Garamond" w:hAnsi="Garamond"/>
          <w:sz w:val="24"/>
          <w:szCs w:val="24"/>
        </w:rPr>
        <w:t>integrale</w:t>
      </w:r>
      <w:r>
        <w:rPr>
          <w:rFonts w:ascii="Garamond" w:hAnsi="Garamond"/>
          <w:sz w:val="24"/>
          <w:szCs w:val="24"/>
        </w:rPr>
        <w:t>, in base alla scadenza naturale degli stessi (cfr. piano di cassa marzo 2018 – luglio 2018),</w:t>
      </w:r>
      <w:r w:rsidRPr="00DA3096">
        <w:rPr>
          <w:rFonts w:ascii="Garamond" w:hAnsi="Garamond"/>
          <w:sz w:val="24"/>
          <w:szCs w:val="24"/>
        </w:rPr>
        <w:t xml:space="preserve"> dei </w:t>
      </w:r>
      <w:r>
        <w:rPr>
          <w:rFonts w:ascii="Garamond" w:hAnsi="Garamond"/>
          <w:sz w:val="24"/>
          <w:szCs w:val="24"/>
        </w:rPr>
        <w:t>debiti previsti per il mantenimento del Ramo IBP Energia fino alla cessione del medesimo a Versalis o altro soggetto che ne risulterà aggiudicatario all’esito dell’asta competitiva ex art. 163-bis l. fall.</w:t>
      </w:r>
      <w:r w:rsidRPr="00DA3096">
        <w:rPr>
          <w:rFonts w:ascii="Garamond" w:hAnsi="Garamond"/>
          <w:sz w:val="24"/>
          <w:szCs w:val="24"/>
        </w:rPr>
        <w:t>;</w:t>
      </w:r>
    </w:p>
    <w:p w:rsidR="005C4B89" w:rsidRPr="00DA3096" w:rsidRDefault="005C4B89" w:rsidP="009103D2">
      <w:pPr>
        <w:pStyle w:val="Paragrafoelenco"/>
        <w:widowControl/>
        <w:numPr>
          <w:ilvl w:val="0"/>
          <w:numId w:val="78"/>
        </w:numPr>
        <w:suppressAutoHyphens w:val="0"/>
        <w:spacing w:line="480" w:lineRule="auto"/>
        <w:ind w:left="709" w:hanging="425"/>
        <w:contextualSpacing/>
        <w:textAlignment w:val="auto"/>
        <w:rPr>
          <w:rFonts w:ascii="Garamond" w:hAnsi="Garamond"/>
          <w:sz w:val="24"/>
          <w:szCs w:val="24"/>
        </w:rPr>
      </w:pPr>
      <w:r w:rsidRPr="00DA3096">
        <w:rPr>
          <w:rFonts w:ascii="Garamond" w:hAnsi="Garamond"/>
          <w:sz w:val="24"/>
          <w:szCs w:val="24"/>
        </w:rPr>
        <w:t>il pagamento integrale dei</w:t>
      </w:r>
      <w:r>
        <w:rPr>
          <w:rFonts w:ascii="Garamond" w:hAnsi="Garamond"/>
          <w:sz w:val="24"/>
          <w:szCs w:val="24"/>
        </w:rPr>
        <w:t xml:space="preserve"> crediti privilegiati generali </w:t>
      </w:r>
      <w:r w:rsidRPr="00DA3096">
        <w:rPr>
          <w:rFonts w:ascii="Garamond" w:hAnsi="Garamond"/>
          <w:sz w:val="24"/>
          <w:szCs w:val="24"/>
          <w:u w:val="single"/>
        </w:rPr>
        <w:t xml:space="preserve">entro </w:t>
      </w:r>
      <w:r>
        <w:rPr>
          <w:rFonts w:ascii="Garamond" w:hAnsi="Garamond"/>
          <w:sz w:val="24"/>
          <w:szCs w:val="24"/>
          <w:u w:val="single"/>
        </w:rPr>
        <w:t>3</w:t>
      </w:r>
      <w:r w:rsidRPr="00DA3096">
        <w:rPr>
          <w:rFonts w:ascii="Garamond" w:hAnsi="Garamond"/>
          <w:sz w:val="24"/>
          <w:szCs w:val="24"/>
          <w:u w:val="single"/>
        </w:rPr>
        <w:t xml:space="preserve">  mesi</w:t>
      </w:r>
      <w:r w:rsidRPr="00DA3096">
        <w:rPr>
          <w:rFonts w:ascii="Garamond" w:hAnsi="Garamond"/>
          <w:sz w:val="24"/>
          <w:szCs w:val="24"/>
        </w:rPr>
        <w:t xml:space="preserve"> dal Decreto di Omologazione, salva autorizzazione a riparti anticipati;</w:t>
      </w:r>
    </w:p>
    <w:p w:rsidR="005C4B89" w:rsidRPr="00DA3096" w:rsidRDefault="005C4B89" w:rsidP="009103D2">
      <w:pPr>
        <w:numPr>
          <w:ilvl w:val="0"/>
          <w:numId w:val="78"/>
        </w:numPr>
        <w:suppressAutoHyphens/>
        <w:spacing w:line="480" w:lineRule="auto"/>
        <w:ind w:left="709" w:hanging="425"/>
        <w:contextualSpacing/>
        <w:textAlignment w:val="baseline"/>
        <w:rPr>
          <w:rFonts w:ascii="Garamond" w:hAnsi="Garamond"/>
          <w:sz w:val="24"/>
          <w:szCs w:val="24"/>
          <w:lang w:val="it-IT"/>
        </w:rPr>
      </w:pPr>
      <w:r w:rsidRPr="00DA3096">
        <w:rPr>
          <w:rFonts w:ascii="Garamond" w:hAnsi="Garamond"/>
          <w:sz w:val="24"/>
          <w:szCs w:val="24"/>
          <w:lang w:val="it-IT"/>
        </w:rPr>
        <w:t xml:space="preserve">la suddivisione degli altri creditori in ulteriori </w:t>
      </w:r>
      <w:r>
        <w:rPr>
          <w:rFonts w:ascii="Garamond" w:hAnsi="Garamond"/>
          <w:sz w:val="24"/>
          <w:szCs w:val="24"/>
          <w:lang w:val="it-IT"/>
        </w:rPr>
        <w:t>2</w:t>
      </w:r>
      <w:r w:rsidRPr="00DA3096">
        <w:rPr>
          <w:rFonts w:ascii="Garamond" w:hAnsi="Garamond"/>
          <w:sz w:val="24"/>
          <w:szCs w:val="24"/>
          <w:lang w:val="it-IT"/>
        </w:rPr>
        <w:t xml:space="preserve"> (</w:t>
      </w:r>
      <w:r>
        <w:rPr>
          <w:rFonts w:ascii="Garamond" w:hAnsi="Garamond"/>
          <w:sz w:val="24"/>
          <w:szCs w:val="24"/>
          <w:lang w:val="it-IT"/>
        </w:rPr>
        <w:t>due</w:t>
      </w:r>
      <w:r w:rsidRPr="00DA3096">
        <w:rPr>
          <w:rFonts w:ascii="Garamond" w:hAnsi="Garamond"/>
          <w:sz w:val="24"/>
          <w:szCs w:val="24"/>
          <w:lang w:val="it-IT"/>
        </w:rPr>
        <w:t xml:space="preserve">) classi, di cui </w:t>
      </w:r>
      <w:r>
        <w:rPr>
          <w:rFonts w:ascii="Garamond" w:hAnsi="Garamond"/>
          <w:sz w:val="24"/>
          <w:szCs w:val="24"/>
          <w:lang w:val="it-IT"/>
        </w:rPr>
        <w:t>1</w:t>
      </w:r>
      <w:r w:rsidRPr="00DA3096">
        <w:rPr>
          <w:rFonts w:ascii="Garamond" w:hAnsi="Garamond"/>
          <w:sz w:val="24"/>
          <w:szCs w:val="24"/>
          <w:lang w:val="it-IT"/>
        </w:rPr>
        <w:t xml:space="preserve"> (</w:t>
      </w:r>
      <w:r>
        <w:rPr>
          <w:rFonts w:ascii="Garamond" w:hAnsi="Garamond"/>
          <w:sz w:val="24"/>
          <w:szCs w:val="24"/>
          <w:lang w:val="it-IT"/>
        </w:rPr>
        <w:t>una</w:t>
      </w:r>
      <w:r w:rsidRPr="00DA3096">
        <w:rPr>
          <w:rFonts w:ascii="Garamond" w:hAnsi="Garamond"/>
          <w:sz w:val="24"/>
          <w:szCs w:val="24"/>
          <w:lang w:val="it-IT"/>
        </w:rPr>
        <w:t>) class</w:t>
      </w:r>
      <w:r>
        <w:rPr>
          <w:rFonts w:ascii="Garamond" w:hAnsi="Garamond"/>
          <w:sz w:val="24"/>
          <w:szCs w:val="24"/>
          <w:lang w:val="it-IT"/>
        </w:rPr>
        <w:t>e</w:t>
      </w:r>
      <w:r w:rsidRPr="00DA3096">
        <w:rPr>
          <w:rFonts w:ascii="Garamond" w:hAnsi="Garamond"/>
          <w:sz w:val="24"/>
          <w:szCs w:val="24"/>
          <w:lang w:val="it-IT"/>
        </w:rPr>
        <w:t xml:space="preserve"> con diritto di voto:</w:t>
      </w:r>
    </w:p>
    <w:p w:rsidR="005C4B89" w:rsidRPr="00973334" w:rsidRDefault="005C4B89" w:rsidP="005C4B89">
      <w:pPr>
        <w:pStyle w:val="Paragrafoelenco"/>
        <w:widowControl/>
        <w:numPr>
          <w:ilvl w:val="0"/>
          <w:numId w:val="62"/>
        </w:numPr>
        <w:tabs>
          <w:tab w:val="left" w:pos="993"/>
        </w:tabs>
        <w:spacing w:line="480" w:lineRule="auto"/>
        <w:ind w:left="993" w:firstLine="0"/>
        <w:contextualSpacing/>
        <w:rPr>
          <w:rFonts w:ascii="Garamond" w:hAnsi="Garamond"/>
          <w:sz w:val="24"/>
          <w:szCs w:val="24"/>
        </w:rPr>
      </w:pPr>
      <w:r w:rsidRPr="00DA3096">
        <w:rPr>
          <w:rFonts w:ascii="Garamond" w:hAnsi="Garamond"/>
          <w:b/>
          <w:sz w:val="24"/>
          <w:szCs w:val="24"/>
          <w:u w:val="single"/>
        </w:rPr>
        <w:t xml:space="preserve">Classe </w:t>
      </w:r>
      <w:r>
        <w:rPr>
          <w:rFonts w:ascii="Garamond" w:hAnsi="Garamond"/>
          <w:b/>
          <w:sz w:val="24"/>
          <w:szCs w:val="24"/>
          <w:u w:val="single"/>
        </w:rPr>
        <w:t>1</w:t>
      </w:r>
      <w:r w:rsidRPr="00DA3096">
        <w:rPr>
          <w:rFonts w:ascii="Garamond" w:hAnsi="Garamond"/>
          <w:b/>
          <w:sz w:val="24"/>
          <w:szCs w:val="24"/>
          <w:u w:val="single"/>
        </w:rPr>
        <w:t>, con diritto di voto</w:t>
      </w:r>
      <w:r w:rsidRPr="00DA3096">
        <w:rPr>
          <w:rFonts w:ascii="Garamond" w:hAnsi="Garamond"/>
          <w:sz w:val="24"/>
          <w:szCs w:val="24"/>
        </w:rPr>
        <w:t xml:space="preserve">, composta dai creditori chirografari (diversi dai Creditori Postergati, come </w:t>
      </w:r>
      <w:r w:rsidRPr="00DA3096">
        <w:rPr>
          <w:rFonts w:ascii="Garamond" w:hAnsi="Garamond"/>
          <w:i/>
          <w:sz w:val="24"/>
          <w:szCs w:val="24"/>
        </w:rPr>
        <w:t>infra</w:t>
      </w:r>
      <w:r w:rsidRPr="00DA3096">
        <w:rPr>
          <w:rFonts w:ascii="Garamond" w:hAnsi="Garamond"/>
          <w:sz w:val="24"/>
          <w:szCs w:val="24"/>
        </w:rPr>
        <w:t xml:space="preserve"> definiti), con pagamento delle relative pretese </w:t>
      </w:r>
      <w:r w:rsidR="00116E93" w:rsidRPr="00F262AF">
        <w:rPr>
          <w:rFonts w:ascii="Garamond" w:hAnsi="Garamond"/>
          <w:sz w:val="24"/>
          <w:szCs w:val="24"/>
        </w:rPr>
        <w:t xml:space="preserve">nella percentuale </w:t>
      </w:r>
      <w:r w:rsidR="00116E93">
        <w:rPr>
          <w:rFonts w:ascii="Garamond" w:hAnsi="Garamond"/>
          <w:sz w:val="24"/>
          <w:szCs w:val="24"/>
        </w:rPr>
        <w:t xml:space="preserve">minima </w:t>
      </w:r>
      <w:r w:rsidR="00116E93" w:rsidRPr="00F262AF">
        <w:rPr>
          <w:rFonts w:ascii="Garamond" w:hAnsi="Garamond"/>
          <w:sz w:val="24"/>
          <w:szCs w:val="24"/>
        </w:rPr>
        <w:t xml:space="preserve">assicurata e garantita del </w:t>
      </w:r>
      <w:r w:rsidR="00116E93">
        <w:rPr>
          <w:rFonts w:ascii="Garamond" w:hAnsi="Garamond"/>
          <w:sz w:val="24"/>
          <w:szCs w:val="24"/>
        </w:rPr>
        <w:t>20</w:t>
      </w:r>
      <w:r w:rsidR="00116E93" w:rsidRPr="00F262AF">
        <w:rPr>
          <w:rFonts w:ascii="Garamond" w:hAnsi="Garamond"/>
          <w:sz w:val="24"/>
          <w:szCs w:val="24"/>
        </w:rPr>
        <w:t>% (</w:t>
      </w:r>
      <w:r w:rsidR="00116E93">
        <w:rPr>
          <w:rFonts w:ascii="Garamond" w:hAnsi="Garamond"/>
          <w:sz w:val="24"/>
          <w:szCs w:val="24"/>
        </w:rPr>
        <w:t>venti</w:t>
      </w:r>
      <w:r w:rsidR="00116E93" w:rsidRPr="00F262AF">
        <w:rPr>
          <w:rFonts w:ascii="Garamond" w:hAnsi="Garamond"/>
          <w:sz w:val="24"/>
          <w:szCs w:val="24"/>
        </w:rPr>
        <w:t xml:space="preserve"> percento) </w:t>
      </w:r>
      <w:r w:rsidR="00116E93" w:rsidRPr="00F262AF">
        <w:rPr>
          <w:rFonts w:ascii="Garamond" w:hAnsi="Garamond"/>
          <w:sz w:val="24"/>
          <w:szCs w:val="24"/>
          <w:u w:val="single"/>
        </w:rPr>
        <w:t xml:space="preserve">entro 3 </w:t>
      </w:r>
      <w:r w:rsidR="00116E93">
        <w:rPr>
          <w:rFonts w:ascii="Garamond" w:hAnsi="Garamond"/>
          <w:sz w:val="24"/>
          <w:szCs w:val="24"/>
          <w:u w:val="single"/>
        </w:rPr>
        <w:t xml:space="preserve">(tre) </w:t>
      </w:r>
      <w:r w:rsidR="00116E93" w:rsidRPr="00F262AF">
        <w:rPr>
          <w:rFonts w:ascii="Garamond" w:hAnsi="Garamond"/>
          <w:sz w:val="24"/>
          <w:szCs w:val="24"/>
          <w:u w:val="single"/>
        </w:rPr>
        <w:t>mesi</w:t>
      </w:r>
      <w:r w:rsidR="00116E93" w:rsidRPr="00F262AF">
        <w:rPr>
          <w:rFonts w:ascii="Garamond" w:hAnsi="Garamond"/>
          <w:sz w:val="24"/>
          <w:szCs w:val="24"/>
        </w:rPr>
        <w:t xml:space="preserve"> dal Decreto di Omologazione,</w:t>
      </w:r>
      <w:r w:rsidR="00116E93">
        <w:rPr>
          <w:rFonts w:ascii="Garamond" w:hAnsi="Garamond"/>
          <w:sz w:val="24"/>
          <w:szCs w:val="24"/>
        </w:rPr>
        <w:t xml:space="preserve"> con possibilità di suo incremento sino alla percentuale massima non assicurata e non garantita del 77,66</w:t>
      </w:r>
      <w:r w:rsidR="00116E93" w:rsidRPr="00973334">
        <w:rPr>
          <w:rFonts w:ascii="Garamond" w:hAnsi="Garamond"/>
          <w:sz w:val="24"/>
          <w:szCs w:val="24"/>
        </w:rPr>
        <w:t>% (</w:t>
      </w:r>
      <w:r w:rsidR="00116E93">
        <w:rPr>
          <w:rFonts w:ascii="Garamond" w:hAnsi="Garamond"/>
          <w:sz w:val="24"/>
          <w:szCs w:val="24"/>
        </w:rPr>
        <w:t>settantasette virgola sessantasei</w:t>
      </w:r>
      <w:r w:rsidR="00116E93" w:rsidRPr="00973334">
        <w:rPr>
          <w:rFonts w:ascii="Garamond" w:hAnsi="Garamond"/>
          <w:sz w:val="24"/>
          <w:szCs w:val="24"/>
        </w:rPr>
        <w:t xml:space="preserve"> percento)</w:t>
      </w:r>
      <w:r w:rsidR="00116E93">
        <w:rPr>
          <w:rFonts w:ascii="Garamond" w:hAnsi="Garamond"/>
          <w:sz w:val="24"/>
          <w:szCs w:val="24"/>
        </w:rPr>
        <w:t>,</w:t>
      </w:r>
      <w:r w:rsidR="00116E93" w:rsidRPr="00F262AF">
        <w:rPr>
          <w:rFonts w:ascii="Garamond" w:hAnsi="Garamond"/>
          <w:sz w:val="24"/>
          <w:szCs w:val="24"/>
        </w:rPr>
        <w:t xml:space="preserve"> salva autorizzazione a riparti anticipati</w:t>
      </w:r>
      <w:r w:rsidRPr="00973334">
        <w:rPr>
          <w:rFonts w:ascii="Garamond" w:hAnsi="Garamond"/>
          <w:sz w:val="24"/>
          <w:szCs w:val="24"/>
        </w:rPr>
        <w:t>;</w:t>
      </w:r>
    </w:p>
    <w:p w:rsidR="00AA6066" w:rsidRPr="00670476" w:rsidRDefault="005C4B89" w:rsidP="00893AB5">
      <w:pPr>
        <w:pStyle w:val="Paragrafoelenco"/>
        <w:widowControl/>
        <w:numPr>
          <w:ilvl w:val="0"/>
          <w:numId w:val="62"/>
        </w:numPr>
        <w:tabs>
          <w:tab w:val="left" w:pos="993"/>
        </w:tabs>
        <w:spacing w:line="480" w:lineRule="auto"/>
        <w:ind w:left="993" w:firstLine="0"/>
        <w:contextualSpacing/>
        <w:rPr>
          <w:rFonts w:ascii="Garamond" w:hAnsi="Garamond"/>
          <w:sz w:val="24"/>
          <w:szCs w:val="24"/>
        </w:rPr>
      </w:pPr>
      <w:r w:rsidRPr="00DA3096">
        <w:rPr>
          <w:rFonts w:ascii="Garamond" w:hAnsi="Garamond"/>
          <w:b/>
          <w:sz w:val="24"/>
          <w:szCs w:val="24"/>
          <w:u w:val="single"/>
        </w:rPr>
        <w:t xml:space="preserve">Classe </w:t>
      </w:r>
      <w:r>
        <w:rPr>
          <w:rFonts w:ascii="Garamond" w:hAnsi="Garamond"/>
          <w:b/>
          <w:sz w:val="24"/>
          <w:szCs w:val="24"/>
          <w:u w:val="single"/>
        </w:rPr>
        <w:t>2</w:t>
      </w:r>
      <w:r w:rsidRPr="00DA3096">
        <w:rPr>
          <w:rFonts w:ascii="Garamond" w:hAnsi="Garamond"/>
          <w:b/>
          <w:sz w:val="24"/>
          <w:szCs w:val="24"/>
          <w:u w:val="single"/>
        </w:rPr>
        <w:t>, figurativa e non votante</w:t>
      </w:r>
      <w:r w:rsidRPr="00DA3096">
        <w:rPr>
          <w:rFonts w:ascii="Garamond" w:hAnsi="Garamond"/>
          <w:sz w:val="24"/>
          <w:szCs w:val="24"/>
        </w:rPr>
        <w:t xml:space="preserve">, composta da Biochemtex S.p.A., </w:t>
      </w:r>
      <w:r>
        <w:rPr>
          <w:rFonts w:ascii="Garamond" w:hAnsi="Garamond"/>
          <w:sz w:val="24"/>
          <w:szCs w:val="24"/>
        </w:rPr>
        <w:t xml:space="preserve">IBP S.p.A., </w:t>
      </w:r>
      <w:r w:rsidRPr="00DA3096">
        <w:rPr>
          <w:rFonts w:ascii="Garamond" w:hAnsi="Garamond"/>
          <w:sz w:val="24"/>
          <w:szCs w:val="24"/>
        </w:rPr>
        <w:t>M&amp;G Finanziaria S.p.A. e Mossi &amp; Ghisolfi S.p.A. (i “</w:t>
      </w:r>
      <w:r w:rsidRPr="00DA3096">
        <w:rPr>
          <w:rFonts w:ascii="Garamond" w:hAnsi="Garamond"/>
          <w:b/>
          <w:sz w:val="24"/>
          <w:szCs w:val="24"/>
        </w:rPr>
        <w:t>Creditori Postergati</w:t>
      </w:r>
      <w:r w:rsidRPr="00DA3096">
        <w:rPr>
          <w:rFonts w:ascii="Garamond" w:hAnsi="Garamond"/>
          <w:sz w:val="24"/>
          <w:szCs w:val="24"/>
        </w:rPr>
        <w:t xml:space="preserve">”), </w:t>
      </w:r>
      <w:r>
        <w:rPr>
          <w:rFonts w:ascii="Garamond" w:hAnsi="Garamond"/>
          <w:sz w:val="24"/>
          <w:szCs w:val="24"/>
        </w:rPr>
        <w:t xml:space="preserve">senza previsione di soddisfacimento delle relative pretese creditorie, salvo </w:t>
      </w:r>
      <w:r w:rsidRPr="00DA3096">
        <w:rPr>
          <w:rFonts w:ascii="Garamond" w:hAnsi="Garamond"/>
          <w:sz w:val="24"/>
          <w:szCs w:val="24"/>
        </w:rPr>
        <w:t>eventuale eccedenza disponibile residua</w:t>
      </w:r>
      <w:r>
        <w:rPr>
          <w:rFonts w:ascii="Garamond" w:hAnsi="Garamond"/>
          <w:sz w:val="24"/>
          <w:szCs w:val="24"/>
        </w:rPr>
        <w:t xml:space="preserve"> a seguito dell’eventuale (e non assicurato, né garantito, né proposto) pagamento integrale dei creditori di cui alla Classe 1</w:t>
      </w:r>
      <w:r w:rsidR="009E69C1" w:rsidRPr="00670476">
        <w:rPr>
          <w:rFonts w:ascii="Garamond" w:hAnsi="Garamond"/>
          <w:sz w:val="24"/>
          <w:szCs w:val="24"/>
        </w:rPr>
        <w:t>.</w:t>
      </w:r>
    </w:p>
    <w:p w:rsidR="008F0BF5" w:rsidRPr="00670476" w:rsidRDefault="008F0BF5" w:rsidP="00670476">
      <w:pPr>
        <w:spacing w:line="480" w:lineRule="auto"/>
        <w:contextualSpacing/>
        <w:rPr>
          <w:rFonts w:ascii="Garamond" w:hAnsi="Garamond"/>
          <w:sz w:val="24"/>
          <w:szCs w:val="24"/>
          <w:lang w:val="it-IT"/>
        </w:rPr>
      </w:pPr>
      <w:r w:rsidRPr="00670476">
        <w:rPr>
          <w:rFonts w:ascii="Garamond" w:hAnsi="Garamond"/>
          <w:sz w:val="24"/>
          <w:szCs w:val="24"/>
          <w:lang w:val="it-IT"/>
        </w:rPr>
        <w:t xml:space="preserve">Il Piano di Ripagamento suindicato prevede una durata massima di </w:t>
      </w:r>
      <w:r w:rsidR="004B7FC9">
        <w:rPr>
          <w:rFonts w:ascii="Garamond" w:hAnsi="Garamond"/>
          <w:sz w:val="24"/>
          <w:szCs w:val="24"/>
          <w:lang w:val="it-IT"/>
        </w:rPr>
        <w:t>5 anni</w:t>
      </w:r>
      <w:r w:rsidR="00987CFF">
        <w:rPr>
          <w:rFonts w:ascii="Garamond" w:hAnsi="Garamond"/>
          <w:sz w:val="24"/>
          <w:szCs w:val="24"/>
          <w:lang w:val="it-IT"/>
        </w:rPr>
        <w:t xml:space="preserve"> </w:t>
      </w:r>
      <w:r w:rsidRPr="00670476">
        <w:rPr>
          <w:rFonts w:ascii="Garamond" w:hAnsi="Garamond"/>
          <w:sz w:val="24"/>
          <w:szCs w:val="24"/>
          <w:lang w:val="it-IT"/>
        </w:rPr>
        <w:t>dal Decreto di Omologa</w:t>
      </w:r>
      <w:r w:rsidR="004B7FC9">
        <w:rPr>
          <w:rFonts w:ascii="Garamond" w:hAnsi="Garamond"/>
          <w:sz w:val="24"/>
          <w:szCs w:val="24"/>
          <w:lang w:val="it-IT"/>
        </w:rPr>
        <w:t>zione</w:t>
      </w:r>
      <w:r w:rsidRPr="00670476">
        <w:rPr>
          <w:rFonts w:ascii="Garamond" w:hAnsi="Garamond"/>
          <w:sz w:val="24"/>
          <w:szCs w:val="24"/>
          <w:lang w:val="it-IT"/>
        </w:rPr>
        <w:t>.</w:t>
      </w:r>
    </w:p>
    <w:p w:rsidR="008F0BF5" w:rsidRPr="00670476" w:rsidRDefault="008F0BF5" w:rsidP="00670476">
      <w:pPr>
        <w:spacing w:line="480" w:lineRule="auto"/>
        <w:contextualSpacing/>
        <w:rPr>
          <w:rFonts w:ascii="Garamond" w:hAnsi="Garamond"/>
          <w:sz w:val="24"/>
          <w:szCs w:val="24"/>
          <w:lang w:val="it-IT"/>
        </w:rPr>
      </w:pPr>
      <w:r w:rsidRPr="00670476">
        <w:rPr>
          <w:rFonts w:ascii="Garamond" w:hAnsi="Garamond"/>
          <w:sz w:val="24"/>
          <w:szCs w:val="24"/>
          <w:lang w:val="it-IT"/>
        </w:rPr>
        <w:t xml:space="preserve">Si precisa, in ogni caso, che l’indicazione dei termini di pagamento deve intendersi meramente esemplificativa, sull’assunto che l’omologa del concordato preventivo intervenga entro il </w:t>
      </w:r>
      <w:r w:rsidRPr="009103D2">
        <w:rPr>
          <w:rFonts w:ascii="Garamond" w:hAnsi="Garamond"/>
          <w:sz w:val="24"/>
          <w:szCs w:val="24"/>
          <w:lang w:val="it-IT"/>
        </w:rPr>
        <w:t>31 gennaio  2019</w:t>
      </w:r>
      <w:r w:rsidRPr="00502E23">
        <w:rPr>
          <w:rFonts w:ascii="Garamond" w:hAnsi="Garamond"/>
          <w:sz w:val="24"/>
          <w:szCs w:val="24"/>
          <w:lang w:val="it-IT"/>
        </w:rPr>
        <w:t>, con</w:t>
      </w:r>
      <w:r w:rsidRPr="00670476">
        <w:rPr>
          <w:rFonts w:ascii="Garamond" w:hAnsi="Garamond"/>
          <w:sz w:val="24"/>
          <w:szCs w:val="24"/>
          <w:lang w:val="it-IT"/>
        </w:rPr>
        <w:t xml:space="preserve"> la conseguenza che la proposta di ripagamento era e resta con termine non fisso, secondo quanto sopra indicato, dipendente dalla data in cui effettivamente sarà divenuto definitivo, ai sensi dell’art. 183, il decreto di omologazione del Piano e della Proposta.</w:t>
      </w:r>
    </w:p>
    <w:p w:rsidR="008F0BF5" w:rsidRPr="00670476" w:rsidRDefault="008F0BF5" w:rsidP="00670476">
      <w:pPr>
        <w:spacing w:line="480" w:lineRule="auto"/>
        <w:contextualSpacing/>
        <w:rPr>
          <w:rFonts w:ascii="Garamond" w:hAnsi="Garamond"/>
          <w:sz w:val="24"/>
          <w:szCs w:val="24"/>
          <w:lang w:val="it-IT"/>
        </w:rPr>
      </w:pPr>
      <w:r w:rsidRPr="00670476">
        <w:rPr>
          <w:rFonts w:ascii="Garamond" w:hAnsi="Garamond"/>
          <w:sz w:val="24"/>
          <w:szCs w:val="24"/>
          <w:lang w:val="it-IT"/>
        </w:rPr>
        <w:t xml:space="preserve">Si ritiene utile evidenziare che qualora dovessero venir meno le ragioni poste a base dell’iscrizione dei fondi e degli accantonamenti ed integrazioni a stima previsti in domanda, le relative eccedenze saranno immediatamente distribuite ai creditori </w:t>
      </w:r>
      <w:r w:rsidR="00987CFF">
        <w:rPr>
          <w:rFonts w:ascii="Garamond" w:hAnsi="Garamond"/>
          <w:sz w:val="24"/>
          <w:szCs w:val="24"/>
          <w:lang w:val="it-IT"/>
        </w:rPr>
        <w:t xml:space="preserve">secondo il </w:t>
      </w:r>
      <w:r w:rsidRPr="00670476">
        <w:rPr>
          <w:rFonts w:ascii="Garamond" w:hAnsi="Garamond"/>
          <w:sz w:val="24"/>
          <w:szCs w:val="24"/>
          <w:lang w:val="it-IT"/>
        </w:rPr>
        <w:t>Piano.</w:t>
      </w:r>
    </w:p>
    <w:p w:rsidR="008F0BF5" w:rsidRPr="00670476" w:rsidRDefault="008F0BF5" w:rsidP="00670476">
      <w:pPr>
        <w:spacing w:line="480" w:lineRule="auto"/>
        <w:contextualSpacing/>
        <w:rPr>
          <w:rFonts w:ascii="Garamond" w:hAnsi="Garamond"/>
          <w:sz w:val="24"/>
          <w:szCs w:val="24"/>
          <w:lang w:val="it-IT"/>
        </w:rPr>
      </w:pPr>
      <w:r w:rsidRPr="00670476">
        <w:rPr>
          <w:rFonts w:ascii="Garamond" w:hAnsi="Garamond"/>
          <w:sz w:val="24"/>
          <w:szCs w:val="24"/>
          <w:lang w:val="it-IT"/>
        </w:rPr>
        <w:t xml:space="preserve">Per il dettaglio completo dei creditori beneficiari e delle rispettive cause di prelazione, si rimanda all’elenco nominativo dei creditori allegato alla presente domanda, all’interno del Piano di </w:t>
      </w:r>
      <w:r w:rsidRPr="00235DE9">
        <w:rPr>
          <w:rFonts w:ascii="Garamond" w:hAnsi="Garamond"/>
          <w:sz w:val="24"/>
          <w:szCs w:val="24"/>
          <w:lang w:val="it-IT"/>
        </w:rPr>
        <w:t xml:space="preserve">concordato (doc. </w:t>
      </w:r>
      <w:r w:rsidR="00235DE9" w:rsidRPr="00235DE9">
        <w:rPr>
          <w:rFonts w:ascii="Garamond" w:hAnsi="Garamond"/>
          <w:sz w:val="24"/>
          <w:szCs w:val="24"/>
          <w:lang w:val="it-IT"/>
        </w:rPr>
        <w:t>4</w:t>
      </w:r>
      <w:r w:rsidR="00613A88">
        <w:rPr>
          <w:rFonts w:ascii="Garamond" w:hAnsi="Garamond"/>
          <w:sz w:val="24"/>
          <w:szCs w:val="24"/>
          <w:lang w:val="it-IT"/>
        </w:rPr>
        <w:t>7</w:t>
      </w:r>
      <w:r w:rsidRPr="00235DE9">
        <w:rPr>
          <w:rFonts w:ascii="Garamond" w:hAnsi="Garamond"/>
          <w:sz w:val="24"/>
          <w:szCs w:val="24"/>
          <w:lang w:val="it-IT"/>
        </w:rPr>
        <w:t>).</w:t>
      </w:r>
    </w:p>
    <w:p w:rsidR="008F0BF5" w:rsidRPr="00670476" w:rsidRDefault="008F0BF5" w:rsidP="00670476">
      <w:pPr>
        <w:spacing w:line="480" w:lineRule="auto"/>
        <w:contextualSpacing/>
        <w:jc w:val="center"/>
        <w:rPr>
          <w:rFonts w:ascii="Garamond" w:hAnsi="Garamond"/>
          <w:sz w:val="24"/>
          <w:szCs w:val="24"/>
          <w:lang w:val="it-IT"/>
        </w:rPr>
      </w:pPr>
    </w:p>
    <w:p w:rsidR="008F0BF5" w:rsidRPr="00670476" w:rsidRDefault="008F0BF5" w:rsidP="00670476">
      <w:pPr>
        <w:pStyle w:val="Titolo1"/>
        <w:spacing w:before="0" w:after="0" w:line="480" w:lineRule="auto"/>
        <w:contextualSpacing/>
        <w:jc w:val="center"/>
        <w:rPr>
          <w:rFonts w:ascii="Garamond" w:hAnsi="Garamond"/>
          <w:b/>
          <w:color w:val="auto"/>
          <w:sz w:val="24"/>
          <w:szCs w:val="24"/>
          <w:lang w:val="it-IT"/>
        </w:rPr>
      </w:pPr>
      <w:r w:rsidRPr="00670476">
        <w:rPr>
          <w:rFonts w:ascii="Garamond" w:hAnsi="Garamond"/>
          <w:color w:val="auto"/>
          <w:sz w:val="24"/>
          <w:szCs w:val="24"/>
          <w:lang w:val="it-IT"/>
        </w:rPr>
        <w:br w:type="page"/>
      </w:r>
      <w:bookmarkStart w:id="791" w:name="_Toc512274781"/>
      <w:r w:rsidRPr="00670476">
        <w:rPr>
          <w:rFonts w:ascii="Garamond" w:hAnsi="Garamond"/>
          <w:b/>
          <w:color w:val="auto"/>
          <w:sz w:val="24"/>
          <w:szCs w:val="24"/>
          <w:lang w:val="it-IT"/>
        </w:rPr>
        <w:t>CAPITOLO 9</w:t>
      </w:r>
      <w:bookmarkEnd w:id="791"/>
    </w:p>
    <w:p w:rsidR="008F0BF5" w:rsidRPr="00670476" w:rsidRDefault="008F0BF5" w:rsidP="00D92884">
      <w:pPr>
        <w:pStyle w:val="Titolo"/>
      </w:pPr>
      <w:bookmarkStart w:id="792" w:name="_Toc512274782"/>
      <w:r w:rsidRPr="00670476">
        <w:t>La veridicità dei dati aziendali e la fattibilità del Piano</w:t>
      </w:r>
      <w:bookmarkEnd w:id="792"/>
    </w:p>
    <w:p w:rsidR="008F0BF5" w:rsidRPr="00235DE9" w:rsidRDefault="008F0BF5" w:rsidP="00670476">
      <w:pPr>
        <w:spacing w:line="480" w:lineRule="auto"/>
        <w:contextualSpacing/>
        <w:rPr>
          <w:rFonts w:ascii="Garamond" w:hAnsi="Garamond"/>
          <w:sz w:val="24"/>
          <w:szCs w:val="24"/>
          <w:lang w:val="it-IT"/>
        </w:rPr>
      </w:pPr>
      <w:r w:rsidRPr="00670476">
        <w:rPr>
          <w:rFonts w:ascii="Garamond" w:hAnsi="Garamond"/>
          <w:sz w:val="24"/>
          <w:szCs w:val="24"/>
          <w:lang w:val="it-IT"/>
        </w:rPr>
        <w:t>La veridicità dei dati aziendali e la fattibilità del Piano sono</w:t>
      </w:r>
      <w:r w:rsidR="007B322F" w:rsidRPr="00670476">
        <w:rPr>
          <w:rFonts w:ascii="Garamond" w:hAnsi="Garamond"/>
          <w:sz w:val="24"/>
          <w:szCs w:val="24"/>
          <w:lang w:val="it-IT"/>
        </w:rPr>
        <w:t xml:space="preserve"> </w:t>
      </w:r>
      <w:r w:rsidRPr="00670476">
        <w:rPr>
          <w:rFonts w:ascii="Garamond" w:hAnsi="Garamond"/>
          <w:sz w:val="24"/>
          <w:szCs w:val="24"/>
          <w:lang w:val="it-IT"/>
        </w:rPr>
        <w:t>oggetto di specifica relazione da parte di professionisti rispondenti ai requisiti di cui all’art. 28 del R.</w:t>
      </w:r>
      <w:r w:rsidRPr="00235DE9">
        <w:rPr>
          <w:rFonts w:ascii="Garamond" w:hAnsi="Garamond"/>
          <w:sz w:val="24"/>
          <w:szCs w:val="24"/>
          <w:lang w:val="it-IT"/>
        </w:rPr>
        <w:t>D. n. 267/1942 e alla loro relazione si deve necessariamente rimandare per la trattazione analitica del tema.</w:t>
      </w:r>
    </w:p>
    <w:p w:rsidR="008F0BF5" w:rsidRPr="00670476" w:rsidRDefault="008F0BF5" w:rsidP="00670476">
      <w:pPr>
        <w:spacing w:line="480" w:lineRule="auto"/>
        <w:contextualSpacing/>
        <w:rPr>
          <w:rFonts w:ascii="Garamond" w:hAnsi="Garamond"/>
          <w:sz w:val="24"/>
          <w:szCs w:val="24"/>
          <w:lang w:val="it-IT"/>
        </w:rPr>
      </w:pPr>
      <w:r w:rsidRPr="00235DE9">
        <w:rPr>
          <w:rFonts w:ascii="Garamond" w:hAnsi="Garamond"/>
          <w:sz w:val="24"/>
          <w:szCs w:val="24"/>
          <w:lang w:val="it-IT"/>
        </w:rPr>
        <w:t xml:space="preserve">Si allega </w:t>
      </w:r>
      <w:r w:rsidRPr="00235DE9">
        <w:rPr>
          <w:rFonts w:ascii="Garamond" w:hAnsi="Garamond"/>
          <w:i/>
          <w:sz w:val="24"/>
          <w:szCs w:val="24"/>
          <w:lang w:val="it-IT"/>
        </w:rPr>
        <w:t>sub</w:t>
      </w:r>
      <w:r w:rsidRPr="00235DE9">
        <w:rPr>
          <w:rFonts w:ascii="Garamond" w:hAnsi="Garamond"/>
          <w:sz w:val="24"/>
          <w:szCs w:val="24"/>
          <w:lang w:val="it-IT"/>
        </w:rPr>
        <w:t xml:space="preserve"> </w:t>
      </w:r>
      <w:r w:rsidRPr="00235DE9">
        <w:rPr>
          <w:rFonts w:ascii="Garamond" w:hAnsi="Garamond"/>
          <w:b/>
          <w:sz w:val="24"/>
          <w:szCs w:val="24"/>
          <w:lang w:val="it-IT"/>
        </w:rPr>
        <w:t xml:space="preserve">doc. </w:t>
      </w:r>
      <w:r w:rsidR="00613A88">
        <w:rPr>
          <w:rFonts w:ascii="Garamond" w:hAnsi="Garamond"/>
          <w:b/>
          <w:sz w:val="24"/>
          <w:szCs w:val="24"/>
          <w:lang w:val="it-IT"/>
        </w:rPr>
        <w:t>50</w:t>
      </w:r>
      <w:r w:rsidR="00235DE9" w:rsidRPr="00235DE9">
        <w:rPr>
          <w:rFonts w:ascii="Garamond" w:hAnsi="Garamond"/>
          <w:sz w:val="24"/>
          <w:szCs w:val="24"/>
          <w:lang w:val="it-IT"/>
        </w:rPr>
        <w:t xml:space="preserve"> </w:t>
      </w:r>
      <w:r w:rsidRPr="00235DE9">
        <w:rPr>
          <w:rFonts w:ascii="Garamond" w:hAnsi="Garamond"/>
          <w:sz w:val="24"/>
          <w:szCs w:val="24"/>
          <w:lang w:val="it-IT"/>
        </w:rPr>
        <w:t>la Relazione ex art. 161 Legge Fallimentare degli esperti, il dott. Alessandro Solidoro</w:t>
      </w:r>
      <w:r w:rsidRPr="00670476">
        <w:rPr>
          <w:rFonts w:ascii="Garamond" w:hAnsi="Garamond"/>
          <w:sz w:val="24"/>
          <w:szCs w:val="24"/>
          <w:lang w:val="it-IT"/>
        </w:rPr>
        <w:t xml:space="preserve"> e il dott. Carlo Pagliughi, commercialista in Milano, i quali hanno attestato la veridicità dei dati aziendali e la fattibilità del Piano</w:t>
      </w:r>
      <w:r w:rsidR="007B322F" w:rsidRPr="00670476">
        <w:rPr>
          <w:rFonts w:ascii="Garamond" w:hAnsi="Garamond"/>
          <w:sz w:val="24"/>
          <w:szCs w:val="24"/>
          <w:lang w:val="it-IT"/>
        </w:rPr>
        <w:t>.</w:t>
      </w:r>
    </w:p>
    <w:p w:rsidR="008F0BF5" w:rsidRPr="00670476" w:rsidRDefault="008F0BF5" w:rsidP="00670476">
      <w:pPr>
        <w:spacing w:line="480" w:lineRule="auto"/>
        <w:contextualSpacing/>
        <w:rPr>
          <w:rFonts w:ascii="Garamond" w:hAnsi="Garamond"/>
          <w:sz w:val="24"/>
          <w:szCs w:val="24"/>
          <w:lang w:val="it-IT"/>
        </w:rPr>
      </w:pPr>
    </w:p>
    <w:p w:rsidR="008F0BF5" w:rsidRPr="00670476" w:rsidRDefault="008F0BF5" w:rsidP="00D92884">
      <w:pPr>
        <w:pStyle w:val="Titolo"/>
      </w:pPr>
      <w:bookmarkStart w:id="793" w:name="_Toc358973799"/>
      <w:bookmarkStart w:id="794" w:name="_Toc358974014"/>
      <w:r w:rsidRPr="00670476">
        <w:br w:type="page"/>
      </w:r>
      <w:bookmarkEnd w:id="793"/>
      <w:bookmarkEnd w:id="794"/>
    </w:p>
    <w:p w:rsidR="008F0BF5" w:rsidRPr="00670476" w:rsidRDefault="008F0BF5" w:rsidP="00D92884">
      <w:pPr>
        <w:pStyle w:val="Titolo"/>
      </w:pPr>
      <w:bookmarkStart w:id="795" w:name="_Toc512274783"/>
      <w:bookmarkStart w:id="796" w:name="_Toc358973800"/>
      <w:bookmarkStart w:id="797" w:name="_Toc358974015"/>
      <w:r w:rsidRPr="00670476">
        <w:t>CAPITOLO 1</w:t>
      </w:r>
      <w:r w:rsidR="00517CCC">
        <w:t>0</w:t>
      </w:r>
      <w:bookmarkEnd w:id="795"/>
    </w:p>
    <w:p w:rsidR="008F0BF5" w:rsidRPr="00670476" w:rsidRDefault="008F0BF5" w:rsidP="00D92884">
      <w:pPr>
        <w:pStyle w:val="Titolo"/>
      </w:pPr>
      <w:bookmarkStart w:id="798" w:name="_Toc512274784"/>
      <w:r w:rsidRPr="00670476">
        <w:t>Disponibilità liquide per il deposito delle spese di giustizia</w:t>
      </w:r>
      <w:bookmarkEnd w:id="796"/>
      <w:bookmarkEnd w:id="797"/>
      <w:bookmarkEnd w:id="798"/>
    </w:p>
    <w:p w:rsidR="008F0BF5" w:rsidRPr="00670476" w:rsidRDefault="008F0BF5" w:rsidP="00670476">
      <w:pPr>
        <w:spacing w:line="480" w:lineRule="auto"/>
        <w:contextualSpacing/>
        <w:rPr>
          <w:rFonts w:ascii="Garamond" w:hAnsi="Garamond"/>
          <w:sz w:val="24"/>
          <w:szCs w:val="24"/>
          <w:lang w:val="it-IT"/>
        </w:rPr>
      </w:pPr>
      <w:r w:rsidRPr="00670476">
        <w:rPr>
          <w:rFonts w:ascii="Garamond" w:hAnsi="Garamond"/>
          <w:sz w:val="24"/>
          <w:szCs w:val="24"/>
          <w:lang w:val="it-IT"/>
        </w:rPr>
        <w:t xml:space="preserve">Saranno disponibili, entro il termine che si auspica sarà fissato in giorni 15, le attività liquide per il deposito delle spese di </w:t>
      </w:r>
      <w:r w:rsidRPr="00502E23">
        <w:rPr>
          <w:rFonts w:ascii="Garamond" w:hAnsi="Garamond"/>
          <w:sz w:val="24"/>
          <w:szCs w:val="24"/>
          <w:lang w:val="it-IT"/>
        </w:rPr>
        <w:t xml:space="preserve">giustizia stimate con l’aliquota </w:t>
      </w:r>
      <w:r w:rsidR="00C6697E" w:rsidRPr="009103D2">
        <w:rPr>
          <w:rFonts w:ascii="Garamond" w:hAnsi="Garamond"/>
          <w:sz w:val="24"/>
          <w:szCs w:val="24"/>
          <w:lang w:val="it-IT"/>
        </w:rPr>
        <w:t xml:space="preserve">compresa nell’intervallo medio-massimo </w:t>
      </w:r>
      <w:r w:rsidRPr="009103D2">
        <w:rPr>
          <w:rFonts w:ascii="Garamond" w:hAnsi="Garamond"/>
          <w:sz w:val="24"/>
          <w:szCs w:val="24"/>
          <w:lang w:val="it-IT"/>
        </w:rPr>
        <w:t xml:space="preserve">in circa </w:t>
      </w:r>
      <w:r w:rsidR="007B322F" w:rsidRPr="009103D2">
        <w:rPr>
          <w:rFonts w:ascii="Garamond" w:hAnsi="Garamond"/>
          <w:sz w:val="24"/>
          <w:szCs w:val="24"/>
          <w:lang w:val="it-IT"/>
        </w:rPr>
        <w:t xml:space="preserve">Euro </w:t>
      </w:r>
      <w:r w:rsidR="00C6697E" w:rsidRPr="009103D2">
        <w:rPr>
          <w:rFonts w:ascii="Garamond" w:hAnsi="Garamond"/>
          <w:sz w:val="24"/>
          <w:szCs w:val="24"/>
          <w:lang w:val="it-IT"/>
        </w:rPr>
        <w:t>405.305,00</w:t>
      </w:r>
      <w:r w:rsidRPr="00670476">
        <w:rPr>
          <w:rFonts w:ascii="Garamond" w:hAnsi="Garamond"/>
          <w:sz w:val="24"/>
          <w:szCs w:val="24"/>
          <w:lang w:val="it-IT"/>
        </w:rPr>
        <w:t>.</w:t>
      </w:r>
    </w:p>
    <w:p w:rsidR="008F0BF5" w:rsidRPr="00670476" w:rsidRDefault="008F0BF5" w:rsidP="00670476">
      <w:pPr>
        <w:spacing w:line="480" w:lineRule="auto"/>
        <w:contextualSpacing/>
        <w:rPr>
          <w:rFonts w:ascii="Garamond" w:hAnsi="Garamond"/>
          <w:sz w:val="24"/>
          <w:szCs w:val="24"/>
          <w:lang w:val="it-IT"/>
        </w:rPr>
      </w:pPr>
      <w:r w:rsidRPr="00670476">
        <w:rPr>
          <w:rFonts w:ascii="Garamond" w:hAnsi="Garamond"/>
          <w:sz w:val="24"/>
          <w:szCs w:val="24"/>
          <w:lang w:val="it-IT"/>
        </w:rPr>
        <w:t xml:space="preserve">Ai sensi dell’art. 163, comma 4, del R.D. n. 267/1942, la Società chiede che il Tribunale determini l’ammontare del deposito delle spese, da versare in Cancelleria, in misura pari al 20% della suddetta somma. </w:t>
      </w:r>
    </w:p>
    <w:p w:rsidR="008F0BF5" w:rsidRPr="00670476" w:rsidRDefault="008F0BF5" w:rsidP="00D92884">
      <w:pPr>
        <w:pStyle w:val="Titolo"/>
      </w:pPr>
      <w:bookmarkStart w:id="799" w:name="_Toc358973801"/>
      <w:bookmarkStart w:id="800" w:name="_Toc358974016"/>
      <w:r w:rsidRPr="00670476">
        <w:br w:type="page"/>
      </w:r>
      <w:bookmarkStart w:id="801" w:name="_Toc512274785"/>
      <w:r w:rsidRPr="00670476">
        <w:t>CAPITOLO 1</w:t>
      </w:r>
      <w:r w:rsidR="00517CCC">
        <w:t>1</w:t>
      </w:r>
      <w:bookmarkEnd w:id="801"/>
    </w:p>
    <w:p w:rsidR="00C6697E" w:rsidRPr="00502E23" w:rsidRDefault="00C6697E" w:rsidP="00D92884">
      <w:pPr>
        <w:pStyle w:val="Titolo"/>
      </w:pPr>
      <w:bookmarkStart w:id="802" w:name="_Toc512274786"/>
      <w:bookmarkStart w:id="803" w:name="_Toc423540666"/>
      <w:r w:rsidRPr="00532D8D">
        <w:t>Istanz</w:t>
      </w:r>
      <w:r>
        <w:t>e</w:t>
      </w:r>
      <w:r w:rsidRPr="00532D8D">
        <w:t xml:space="preserve"> di autorizzazione</w:t>
      </w:r>
      <w:bookmarkEnd w:id="802"/>
      <w:r w:rsidRPr="00532D8D">
        <w:t xml:space="preserve"> </w:t>
      </w:r>
      <w:bookmarkEnd w:id="803"/>
    </w:p>
    <w:p w:rsidR="00C6697E" w:rsidRPr="005B21D7" w:rsidRDefault="00C6697E" w:rsidP="00C6697E">
      <w:pPr>
        <w:pStyle w:val="Paragrafoelenco"/>
        <w:numPr>
          <w:ilvl w:val="0"/>
          <w:numId w:val="79"/>
        </w:numPr>
        <w:spacing w:line="480" w:lineRule="auto"/>
        <w:rPr>
          <w:vanish/>
          <w:sz w:val="24"/>
          <w:szCs w:val="24"/>
        </w:rPr>
      </w:pPr>
    </w:p>
    <w:p w:rsidR="00C6697E" w:rsidRPr="005B21D7" w:rsidRDefault="00C6697E" w:rsidP="00C6697E">
      <w:pPr>
        <w:pStyle w:val="Paragrafoelenco"/>
        <w:numPr>
          <w:ilvl w:val="0"/>
          <w:numId w:val="79"/>
        </w:numPr>
        <w:spacing w:line="480" w:lineRule="auto"/>
        <w:rPr>
          <w:vanish/>
          <w:sz w:val="24"/>
          <w:szCs w:val="24"/>
        </w:rPr>
      </w:pPr>
    </w:p>
    <w:p w:rsidR="00C6697E" w:rsidRPr="005B21D7" w:rsidRDefault="00C6697E" w:rsidP="00C6697E">
      <w:pPr>
        <w:pStyle w:val="Paragrafoelenco"/>
        <w:numPr>
          <w:ilvl w:val="0"/>
          <w:numId w:val="79"/>
        </w:numPr>
        <w:spacing w:line="480" w:lineRule="auto"/>
        <w:rPr>
          <w:vanish/>
          <w:sz w:val="24"/>
          <w:szCs w:val="24"/>
        </w:rPr>
      </w:pPr>
    </w:p>
    <w:p w:rsidR="00C6697E" w:rsidRPr="005B21D7" w:rsidRDefault="00C6697E" w:rsidP="00C6697E">
      <w:pPr>
        <w:pStyle w:val="Paragrafoelenco"/>
        <w:numPr>
          <w:ilvl w:val="0"/>
          <w:numId w:val="79"/>
        </w:numPr>
        <w:spacing w:line="480" w:lineRule="auto"/>
        <w:rPr>
          <w:vanish/>
          <w:sz w:val="24"/>
          <w:szCs w:val="24"/>
        </w:rPr>
      </w:pPr>
    </w:p>
    <w:p w:rsidR="00C6697E" w:rsidRPr="005B21D7" w:rsidRDefault="00C6697E" w:rsidP="00C6697E">
      <w:pPr>
        <w:pStyle w:val="Paragrafoelenco"/>
        <w:numPr>
          <w:ilvl w:val="0"/>
          <w:numId w:val="79"/>
        </w:numPr>
        <w:spacing w:line="480" w:lineRule="auto"/>
        <w:rPr>
          <w:vanish/>
          <w:sz w:val="24"/>
          <w:szCs w:val="24"/>
        </w:rPr>
      </w:pPr>
    </w:p>
    <w:p w:rsidR="00C6697E" w:rsidRPr="005B21D7" w:rsidRDefault="00C6697E" w:rsidP="00C6697E">
      <w:pPr>
        <w:pStyle w:val="Paragrafoelenco"/>
        <w:numPr>
          <w:ilvl w:val="0"/>
          <w:numId w:val="79"/>
        </w:numPr>
        <w:spacing w:line="480" w:lineRule="auto"/>
        <w:rPr>
          <w:vanish/>
          <w:sz w:val="24"/>
          <w:szCs w:val="24"/>
        </w:rPr>
      </w:pPr>
    </w:p>
    <w:p w:rsidR="00C6697E" w:rsidRPr="005B21D7" w:rsidRDefault="00C6697E" w:rsidP="00C6697E">
      <w:pPr>
        <w:pStyle w:val="Paragrafoelenco"/>
        <w:numPr>
          <w:ilvl w:val="0"/>
          <w:numId w:val="79"/>
        </w:numPr>
        <w:spacing w:line="480" w:lineRule="auto"/>
        <w:rPr>
          <w:vanish/>
          <w:sz w:val="24"/>
          <w:szCs w:val="24"/>
        </w:rPr>
      </w:pPr>
    </w:p>
    <w:p w:rsidR="00C6697E" w:rsidRPr="005B21D7" w:rsidRDefault="00C6697E" w:rsidP="00C6697E">
      <w:pPr>
        <w:pStyle w:val="Paragrafoelenco"/>
        <w:numPr>
          <w:ilvl w:val="0"/>
          <w:numId w:val="79"/>
        </w:numPr>
        <w:spacing w:line="480" w:lineRule="auto"/>
        <w:rPr>
          <w:vanish/>
          <w:sz w:val="24"/>
          <w:szCs w:val="24"/>
        </w:rPr>
      </w:pPr>
    </w:p>
    <w:p w:rsidR="00C6697E" w:rsidRPr="005B21D7" w:rsidRDefault="00C6697E" w:rsidP="00C6697E">
      <w:pPr>
        <w:pStyle w:val="Paragrafoelenco"/>
        <w:numPr>
          <w:ilvl w:val="0"/>
          <w:numId w:val="79"/>
        </w:numPr>
        <w:spacing w:line="480" w:lineRule="auto"/>
        <w:rPr>
          <w:vanish/>
          <w:sz w:val="24"/>
          <w:szCs w:val="24"/>
        </w:rPr>
      </w:pPr>
    </w:p>
    <w:p w:rsidR="00C6697E" w:rsidRPr="005B21D7" w:rsidRDefault="00C6697E" w:rsidP="00C6697E">
      <w:pPr>
        <w:pStyle w:val="Paragrafoelenco"/>
        <w:numPr>
          <w:ilvl w:val="0"/>
          <w:numId w:val="79"/>
        </w:numPr>
        <w:spacing w:line="480" w:lineRule="auto"/>
        <w:rPr>
          <w:vanish/>
          <w:sz w:val="24"/>
          <w:szCs w:val="24"/>
        </w:rPr>
      </w:pPr>
    </w:p>
    <w:p w:rsidR="00C6697E" w:rsidRPr="005B21D7" w:rsidRDefault="00C6697E" w:rsidP="00C6697E">
      <w:pPr>
        <w:pStyle w:val="Paragrafoelenco"/>
        <w:numPr>
          <w:ilvl w:val="0"/>
          <w:numId w:val="79"/>
        </w:numPr>
        <w:spacing w:line="480" w:lineRule="auto"/>
        <w:rPr>
          <w:vanish/>
          <w:sz w:val="24"/>
          <w:szCs w:val="24"/>
        </w:rPr>
      </w:pPr>
    </w:p>
    <w:p w:rsidR="00C6697E" w:rsidRPr="005B21D7" w:rsidRDefault="00C6697E" w:rsidP="00C6697E">
      <w:pPr>
        <w:pStyle w:val="Paragrafoelenco"/>
        <w:numPr>
          <w:ilvl w:val="0"/>
          <w:numId w:val="79"/>
        </w:numPr>
        <w:spacing w:line="480" w:lineRule="auto"/>
        <w:rPr>
          <w:vanish/>
          <w:sz w:val="24"/>
          <w:szCs w:val="24"/>
        </w:rPr>
      </w:pPr>
    </w:p>
    <w:p w:rsidR="00C6697E" w:rsidRPr="005B21D7" w:rsidRDefault="00C6697E" w:rsidP="00C6697E">
      <w:pPr>
        <w:pStyle w:val="Paragrafoelenco"/>
        <w:numPr>
          <w:ilvl w:val="0"/>
          <w:numId w:val="79"/>
        </w:numPr>
        <w:spacing w:line="480" w:lineRule="auto"/>
        <w:rPr>
          <w:vanish/>
          <w:sz w:val="24"/>
          <w:szCs w:val="24"/>
        </w:rPr>
      </w:pPr>
    </w:p>
    <w:p w:rsidR="00C6697E" w:rsidRPr="005B21D7" w:rsidRDefault="00C6697E" w:rsidP="00C6697E">
      <w:pPr>
        <w:pStyle w:val="Paragrafoelenco"/>
        <w:numPr>
          <w:ilvl w:val="0"/>
          <w:numId w:val="79"/>
        </w:numPr>
        <w:spacing w:line="480" w:lineRule="auto"/>
        <w:rPr>
          <w:vanish/>
          <w:sz w:val="24"/>
          <w:szCs w:val="24"/>
        </w:rPr>
      </w:pPr>
    </w:p>
    <w:p w:rsidR="00E2071A" w:rsidRPr="00F262AF" w:rsidRDefault="00E2071A" w:rsidP="00E2071A">
      <w:pPr>
        <w:spacing w:line="480" w:lineRule="auto"/>
        <w:rPr>
          <w:rFonts w:ascii="Garamond" w:hAnsi="Garamond"/>
          <w:sz w:val="24"/>
          <w:szCs w:val="24"/>
          <w:lang w:val="it-IT"/>
        </w:rPr>
      </w:pPr>
      <w:r w:rsidRPr="00F262AF">
        <w:rPr>
          <w:rFonts w:ascii="Garamond" w:hAnsi="Garamond"/>
          <w:sz w:val="24"/>
          <w:szCs w:val="24"/>
          <w:lang w:val="it-IT"/>
        </w:rPr>
        <w:t>Si fa istanza affinché codesto Illustrissimo Tribunale autorizzi:</w:t>
      </w:r>
    </w:p>
    <w:p w:rsidR="00E2071A" w:rsidRPr="00F262AF" w:rsidRDefault="00E2071A" w:rsidP="00E2071A">
      <w:pPr>
        <w:pStyle w:val="Corpodeltesto2"/>
        <w:numPr>
          <w:ilvl w:val="0"/>
          <w:numId w:val="80"/>
        </w:numPr>
        <w:spacing w:after="0" w:line="480" w:lineRule="auto"/>
        <w:contextualSpacing/>
        <w:rPr>
          <w:rFonts w:ascii="Garamond" w:hAnsi="Garamond"/>
          <w:sz w:val="24"/>
          <w:szCs w:val="24"/>
          <w:lang w:val="it-IT"/>
        </w:rPr>
      </w:pPr>
      <w:r w:rsidRPr="00F262AF">
        <w:rPr>
          <w:rFonts w:ascii="Garamond" w:hAnsi="Garamond"/>
          <w:sz w:val="24"/>
          <w:szCs w:val="24"/>
          <w:lang w:val="it-IT"/>
        </w:rPr>
        <w:t>ai sensi e per gli effetti dell’art. 163-bis, legge fall., l’apertura di un asta competitiva avente, quale base, l’Offerta Versalis.</w:t>
      </w:r>
    </w:p>
    <w:p w:rsidR="00E2071A" w:rsidRPr="00F262AF" w:rsidRDefault="00E2071A" w:rsidP="00E2071A">
      <w:pPr>
        <w:pStyle w:val="Paragrafoelenco"/>
        <w:numPr>
          <w:ilvl w:val="0"/>
          <w:numId w:val="80"/>
        </w:numPr>
        <w:spacing w:line="480" w:lineRule="auto"/>
        <w:rPr>
          <w:rFonts w:ascii="Garamond" w:hAnsi="Garamond"/>
          <w:sz w:val="24"/>
          <w:szCs w:val="24"/>
        </w:rPr>
      </w:pPr>
      <w:r w:rsidRPr="00F262AF">
        <w:rPr>
          <w:rFonts w:ascii="Garamond" w:hAnsi="Garamond"/>
          <w:sz w:val="24"/>
          <w:szCs w:val="24"/>
        </w:rPr>
        <w:t xml:space="preserve">ai sensi e per gli effetti dell’art. 167, secondo comma, legge fall., la Società ad </w:t>
      </w:r>
      <w:r>
        <w:rPr>
          <w:rFonts w:ascii="Garamond" w:hAnsi="Garamond"/>
          <w:sz w:val="24"/>
          <w:szCs w:val="24"/>
        </w:rPr>
        <w:t>aderire all’Accordo UCI Leasing, nei limiti del pactum de non petendo ivi disciplinato.</w:t>
      </w:r>
    </w:p>
    <w:p w:rsidR="00C6697E" w:rsidRDefault="00C6697E" w:rsidP="00C6697E">
      <w:pPr>
        <w:widowControl/>
        <w:spacing w:after="200"/>
        <w:jc w:val="left"/>
        <w:rPr>
          <w:rFonts w:ascii="Garamond" w:hAnsi="Garamond"/>
          <w:sz w:val="24"/>
          <w:szCs w:val="24"/>
          <w:lang w:val="it-IT"/>
        </w:rPr>
      </w:pPr>
    </w:p>
    <w:p w:rsidR="00C6697E" w:rsidRDefault="008F0BF5" w:rsidP="00D92884">
      <w:pPr>
        <w:pStyle w:val="Titolo"/>
      </w:pPr>
      <w:r w:rsidRPr="00670476">
        <w:t xml:space="preserve">   </w:t>
      </w:r>
    </w:p>
    <w:p w:rsidR="00C6697E" w:rsidRDefault="00C6697E">
      <w:pPr>
        <w:widowControl/>
        <w:spacing w:after="200"/>
        <w:jc w:val="left"/>
        <w:rPr>
          <w:rFonts w:ascii="Garamond" w:eastAsia="Times New Roman" w:hAnsi="Garamond" w:cs="Times New Roman"/>
          <w:b/>
          <w:snapToGrid w:val="0"/>
          <w:sz w:val="24"/>
          <w:szCs w:val="24"/>
          <w:lang w:val="it-IT" w:eastAsia="it-IT"/>
        </w:rPr>
      </w:pPr>
      <w:r w:rsidRPr="009103D2">
        <w:rPr>
          <w:lang w:val="it-IT"/>
        </w:rPr>
        <w:br w:type="page"/>
      </w:r>
    </w:p>
    <w:p w:rsidR="00C6697E" w:rsidRDefault="00C6697E" w:rsidP="00D92884">
      <w:pPr>
        <w:pStyle w:val="Titolo"/>
      </w:pPr>
      <w:bookmarkStart w:id="804" w:name="_Toc512274787"/>
      <w:r>
        <w:t>CAPITOLO 1</w:t>
      </w:r>
      <w:r w:rsidR="00517CCC">
        <w:t>2</w:t>
      </w:r>
      <w:bookmarkEnd w:id="804"/>
    </w:p>
    <w:p w:rsidR="008F0BF5" w:rsidRPr="00670476" w:rsidRDefault="008F0BF5" w:rsidP="00D92884">
      <w:pPr>
        <w:pStyle w:val="Titolo"/>
      </w:pPr>
      <w:bookmarkStart w:id="805" w:name="_Toc512274788"/>
      <w:r w:rsidRPr="00670476">
        <w:t xml:space="preserve">Elenco dei titolari dei diritti reali o personali su beni di proprietà o in possesso del debitore ex art. 161 secondo comma lett. d) </w:t>
      </w:r>
      <w:bookmarkEnd w:id="799"/>
      <w:bookmarkEnd w:id="800"/>
      <w:r w:rsidRPr="00670476">
        <w:t>legge fall.</w:t>
      </w:r>
      <w:bookmarkEnd w:id="805"/>
    </w:p>
    <w:tbl>
      <w:tblPr>
        <w:tblW w:w="8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220"/>
        <w:gridCol w:w="6315"/>
      </w:tblGrid>
      <w:tr w:rsidR="00F60317" w:rsidRPr="00131F75" w:rsidTr="00F60317">
        <w:trPr>
          <w:trHeight w:val="240"/>
        </w:trPr>
        <w:tc>
          <w:tcPr>
            <w:tcW w:w="2220" w:type="dxa"/>
            <w:shd w:val="solid" w:color="993366" w:fill="auto"/>
          </w:tcPr>
          <w:p w:rsidR="00F60317" w:rsidRPr="00131F75" w:rsidRDefault="00F60317">
            <w:pPr>
              <w:widowControl/>
              <w:autoSpaceDE w:val="0"/>
              <w:autoSpaceDN w:val="0"/>
              <w:adjustRightInd w:val="0"/>
              <w:spacing w:line="240" w:lineRule="auto"/>
              <w:jc w:val="center"/>
              <w:rPr>
                <w:rFonts w:ascii="Garamond" w:hAnsi="Garamond" w:cs="Times New Roman"/>
                <w:b/>
                <w:bCs/>
                <w:color w:val="FFFFFF"/>
                <w:sz w:val="24"/>
                <w:lang w:val="it-IT"/>
              </w:rPr>
            </w:pPr>
            <w:r w:rsidRPr="00131F75">
              <w:rPr>
                <w:rFonts w:ascii="Garamond" w:hAnsi="Garamond" w:cs="Times New Roman"/>
                <w:b/>
                <w:bCs/>
                <w:color w:val="FFFFFF"/>
                <w:sz w:val="24"/>
                <w:lang w:val="it-IT"/>
              </w:rPr>
              <w:t>Titolare</w:t>
            </w:r>
          </w:p>
        </w:tc>
        <w:tc>
          <w:tcPr>
            <w:tcW w:w="6315" w:type="dxa"/>
            <w:shd w:val="solid" w:color="993366" w:fill="auto"/>
          </w:tcPr>
          <w:p w:rsidR="00F60317" w:rsidRPr="00131F75" w:rsidRDefault="00F60317">
            <w:pPr>
              <w:widowControl/>
              <w:autoSpaceDE w:val="0"/>
              <w:autoSpaceDN w:val="0"/>
              <w:adjustRightInd w:val="0"/>
              <w:spacing w:line="240" w:lineRule="auto"/>
              <w:jc w:val="center"/>
              <w:rPr>
                <w:rFonts w:ascii="Garamond" w:hAnsi="Garamond" w:cs="Times New Roman"/>
                <w:b/>
                <w:bCs/>
                <w:color w:val="FFFFFF"/>
                <w:sz w:val="24"/>
                <w:lang w:val="it-IT"/>
              </w:rPr>
            </w:pPr>
            <w:r w:rsidRPr="00131F75">
              <w:rPr>
                <w:rFonts w:ascii="Garamond" w:hAnsi="Garamond" w:cs="Times New Roman"/>
                <w:b/>
                <w:bCs/>
                <w:color w:val="FFFFFF"/>
                <w:sz w:val="24"/>
                <w:lang w:val="it-IT"/>
              </w:rPr>
              <w:t>Diritto</w:t>
            </w:r>
          </w:p>
        </w:tc>
      </w:tr>
      <w:tr w:rsidR="00F60317" w:rsidRPr="00131F75" w:rsidTr="00F60317">
        <w:trPr>
          <w:trHeight w:val="240"/>
        </w:trPr>
        <w:tc>
          <w:tcPr>
            <w:tcW w:w="2220" w:type="dxa"/>
          </w:tcPr>
          <w:p w:rsidR="00F60317" w:rsidRPr="00131F75" w:rsidRDefault="00F60317">
            <w:pPr>
              <w:widowControl/>
              <w:autoSpaceDE w:val="0"/>
              <w:autoSpaceDN w:val="0"/>
              <w:adjustRightInd w:val="0"/>
              <w:spacing w:line="240" w:lineRule="auto"/>
              <w:jc w:val="center"/>
              <w:rPr>
                <w:rFonts w:ascii="Garamond" w:hAnsi="Garamond" w:cs="Times New Roman"/>
                <w:color w:val="000000"/>
                <w:sz w:val="24"/>
                <w:lang w:val="it-IT"/>
              </w:rPr>
            </w:pPr>
          </w:p>
        </w:tc>
        <w:tc>
          <w:tcPr>
            <w:tcW w:w="6315" w:type="dxa"/>
          </w:tcPr>
          <w:p w:rsidR="00F60317" w:rsidRPr="00131F75" w:rsidRDefault="00F60317">
            <w:pPr>
              <w:widowControl/>
              <w:autoSpaceDE w:val="0"/>
              <w:autoSpaceDN w:val="0"/>
              <w:adjustRightInd w:val="0"/>
              <w:spacing w:line="240" w:lineRule="auto"/>
              <w:jc w:val="center"/>
              <w:rPr>
                <w:rFonts w:ascii="Garamond" w:hAnsi="Garamond" w:cs="Times New Roman"/>
                <w:color w:val="000000"/>
                <w:sz w:val="24"/>
                <w:lang w:val="it-IT"/>
              </w:rPr>
            </w:pPr>
          </w:p>
        </w:tc>
      </w:tr>
      <w:tr w:rsidR="00F60317" w:rsidRPr="00BA56EE" w:rsidTr="00F60317">
        <w:trPr>
          <w:trHeight w:val="240"/>
        </w:trPr>
        <w:tc>
          <w:tcPr>
            <w:tcW w:w="2220" w:type="dxa"/>
          </w:tcPr>
          <w:p w:rsidR="00F60317" w:rsidRPr="00131F75" w:rsidRDefault="00F60317">
            <w:pPr>
              <w:widowControl/>
              <w:autoSpaceDE w:val="0"/>
              <w:autoSpaceDN w:val="0"/>
              <w:adjustRightInd w:val="0"/>
              <w:spacing w:line="240" w:lineRule="auto"/>
              <w:jc w:val="left"/>
              <w:rPr>
                <w:rFonts w:ascii="Garamond" w:hAnsi="Garamond" w:cs="Times New Roman"/>
                <w:i/>
                <w:iCs/>
                <w:color w:val="000000"/>
                <w:sz w:val="24"/>
                <w:lang w:val="it-IT"/>
              </w:rPr>
            </w:pPr>
            <w:r w:rsidRPr="00131F75">
              <w:rPr>
                <w:rFonts w:ascii="Garamond" w:hAnsi="Garamond" w:cs="Times New Roman"/>
                <w:color w:val="000000"/>
                <w:sz w:val="24"/>
                <w:lang w:val="it-IT"/>
              </w:rPr>
              <w:t xml:space="preserve">Unicredit </w:t>
            </w:r>
            <w:r w:rsidRPr="00131F75">
              <w:rPr>
                <w:rFonts w:ascii="Garamond" w:hAnsi="Garamond" w:cs="Times New Roman"/>
                <w:i/>
                <w:iCs/>
                <w:color w:val="000000"/>
                <w:sz w:val="24"/>
                <w:lang w:val="it-IT"/>
              </w:rPr>
              <w:t>Leasing</w:t>
            </w:r>
          </w:p>
        </w:tc>
        <w:tc>
          <w:tcPr>
            <w:tcW w:w="6315" w:type="dxa"/>
          </w:tcPr>
          <w:p w:rsidR="00F60317" w:rsidRPr="00131F75" w:rsidRDefault="00F60317">
            <w:pPr>
              <w:widowControl/>
              <w:autoSpaceDE w:val="0"/>
              <w:autoSpaceDN w:val="0"/>
              <w:adjustRightInd w:val="0"/>
              <w:spacing w:line="240" w:lineRule="auto"/>
              <w:jc w:val="left"/>
              <w:rPr>
                <w:rFonts w:ascii="Garamond" w:hAnsi="Garamond" w:cs="Times New Roman"/>
                <w:color w:val="000000"/>
                <w:sz w:val="24"/>
                <w:lang w:val="it-IT"/>
              </w:rPr>
            </w:pPr>
            <w:r w:rsidRPr="00131F75">
              <w:rPr>
                <w:rFonts w:ascii="Garamond" w:hAnsi="Garamond" w:cs="Times New Roman"/>
                <w:color w:val="000000"/>
                <w:sz w:val="24"/>
                <w:lang w:val="it-IT"/>
              </w:rPr>
              <w:t>Locazione finanziaria della centrale elettrica</w:t>
            </w:r>
          </w:p>
        </w:tc>
      </w:tr>
      <w:tr w:rsidR="00131F75" w:rsidRPr="00BA56EE" w:rsidTr="00F60317">
        <w:trPr>
          <w:trHeight w:val="240"/>
        </w:trPr>
        <w:tc>
          <w:tcPr>
            <w:tcW w:w="2220" w:type="dxa"/>
          </w:tcPr>
          <w:p w:rsidR="00131F75" w:rsidRPr="00131F75" w:rsidRDefault="00131F75">
            <w:pPr>
              <w:widowControl/>
              <w:autoSpaceDE w:val="0"/>
              <w:autoSpaceDN w:val="0"/>
              <w:adjustRightInd w:val="0"/>
              <w:spacing w:line="240" w:lineRule="auto"/>
              <w:jc w:val="left"/>
              <w:rPr>
                <w:rFonts w:ascii="Garamond" w:hAnsi="Garamond" w:cs="Times New Roman"/>
                <w:color w:val="000000"/>
                <w:sz w:val="24"/>
                <w:lang w:val="it-IT"/>
              </w:rPr>
            </w:pPr>
          </w:p>
        </w:tc>
        <w:tc>
          <w:tcPr>
            <w:tcW w:w="6315" w:type="dxa"/>
          </w:tcPr>
          <w:p w:rsidR="00131F75" w:rsidRPr="00131F75" w:rsidRDefault="00131F75">
            <w:pPr>
              <w:widowControl/>
              <w:autoSpaceDE w:val="0"/>
              <w:autoSpaceDN w:val="0"/>
              <w:adjustRightInd w:val="0"/>
              <w:spacing w:line="240" w:lineRule="auto"/>
              <w:jc w:val="left"/>
              <w:rPr>
                <w:rFonts w:ascii="Garamond" w:hAnsi="Garamond" w:cs="Times New Roman"/>
                <w:color w:val="000000"/>
                <w:sz w:val="24"/>
                <w:lang w:val="it-IT"/>
              </w:rPr>
            </w:pPr>
          </w:p>
        </w:tc>
      </w:tr>
      <w:tr w:rsidR="00131F75" w:rsidRPr="00BA56EE" w:rsidTr="00F60317">
        <w:trPr>
          <w:trHeight w:val="240"/>
        </w:trPr>
        <w:tc>
          <w:tcPr>
            <w:tcW w:w="2220" w:type="dxa"/>
          </w:tcPr>
          <w:p w:rsidR="00131F75" w:rsidRPr="00131F75" w:rsidRDefault="00131F75" w:rsidP="00ED7FD6">
            <w:pPr>
              <w:rPr>
                <w:rFonts w:ascii="Garamond" w:hAnsi="Garamond"/>
                <w:sz w:val="24"/>
              </w:rPr>
            </w:pPr>
            <w:r w:rsidRPr="00131F75">
              <w:rPr>
                <w:rFonts w:ascii="Garamond" w:hAnsi="Garamond"/>
                <w:sz w:val="24"/>
              </w:rPr>
              <w:t>Unicredit Leasing</w:t>
            </w:r>
          </w:p>
        </w:tc>
        <w:tc>
          <w:tcPr>
            <w:tcW w:w="6315" w:type="dxa"/>
          </w:tcPr>
          <w:p w:rsidR="00131F75" w:rsidRPr="00E76434" w:rsidRDefault="00131F75" w:rsidP="00ED7FD6">
            <w:pPr>
              <w:rPr>
                <w:rFonts w:ascii="Garamond" w:hAnsi="Garamond"/>
                <w:sz w:val="24"/>
                <w:lang w:val="it-IT"/>
              </w:rPr>
            </w:pPr>
            <w:r w:rsidRPr="00E76434">
              <w:rPr>
                <w:rFonts w:ascii="Garamond" w:hAnsi="Garamond"/>
                <w:sz w:val="24"/>
                <w:lang w:val="it-IT"/>
              </w:rPr>
              <w:t>fideiussione rilasciata da IBP nell'interesse di IBPE</w:t>
            </w:r>
          </w:p>
        </w:tc>
      </w:tr>
      <w:tr w:rsidR="00131F75" w:rsidRPr="00BA56EE" w:rsidTr="00F60317">
        <w:trPr>
          <w:trHeight w:val="240"/>
        </w:trPr>
        <w:tc>
          <w:tcPr>
            <w:tcW w:w="2220" w:type="dxa"/>
          </w:tcPr>
          <w:p w:rsidR="00131F75" w:rsidRPr="00131F75" w:rsidRDefault="00131F75" w:rsidP="00ED7FD6">
            <w:pPr>
              <w:rPr>
                <w:rFonts w:ascii="Garamond" w:hAnsi="Garamond"/>
                <w:sz w:val="24"/>
              </w:rPr>
            </w:pPr>
            <w:r w:rsidRPr="00131F75">
              <w:rPr>
                <w:rFonts w:ascii="Garamond" w:hAnsi="Garamond"/>
                <w:sz w:val="24"/>
              </w:rPr>
              <w:t>I.L.V.O. SRL</w:t>
            </w:r>
          </w:p>
        </w:tc>
        <w:tc>
          <w:tcPr>
            <w:tcW w:w="6315" w:type="dxa"/>
          </w:tcPr>
          <w:p w:rsidR="00131F75" w:rsidRPr="00E76434" w:rsidRDefault="00131F75" w:rsidP="00ED7FD6">
            <w:pPr>
              <w:rPr>
                <w:rFonts w:ascii="Garamond" w:hAnsi="Garamond"/>
                <w:sz w:val="24"/>
                <w:lang w:val="it-IT"/>
              </w:rPr>
            </w:pPr>
            <w:r w:rsidRPr="00E76434">
              <w:rPr>
                <w:rFonts w:ascii="Garamond" w:hAnsi="Garamond"/>
                <w:sz w:val="24"/>
                <w:lang w:val="it-IT"/>
              </w:rPr>
              <w:t>proprietà del terreno concesso in locazione a IBP</w:t>
            </w:r>
          </w:p>
        </w:tc>
      </w:tr>
      <w:tr w:rsidR="00131F75" w:rsidRPr="00BA56EE" w:rsidTr="00F60317">
        <w:trPr>
          <w:trHeight w:val="240"/>
        </w:trPr>
        <w:tc>
          <w:tcPr>
            <w:tcW w:w="2220" w:type="dxa"/>
          </w:tcPr>
          <w:p w:rsidR="00131F75" w:rsidRPr="00131F75" w:rsidRDefault="00131F75" w:rsidP="00ED7FD6">
            <w:pPr>
              <w:rPr>
                <w:rFonts w:ascii="Garamond" w:hAnsi="Garamond"/>
                <w:sz w:val="24"/>
              </w:rPr>
            </w:pPr>
            <w:r w:rsidRPr="00131F75">
              <w:rPr>
                <w:rFonts w:ascii="Garamond" w:hAnsi="Garamond"/>
                <w:sz w:val="24"/>
              </w:rPr>
              <w:t>Mediocredito</w:t>
            </w:r>
          </w:p>
        </w:tc>
        <w:tc>
          <w:tcPr>
            <w:tcW w:w="6315" w:type="dxa"/>
          </w:tcPr>
          <w:p w:rsidR="00131F75" w:rsidRPr="00E76434" w:rsidRDefault="00131F75" w:rsidP="00ED7FD6">
            <w:pPr>
              <w:rPr>
                <w:rFonts w:ascii="Garamond" w:hAnsi="Garamond"/>
                <w:sz w:val="24"/>
                <w:lang w:val="it-IT"/>
              </w:rPr>
            </w:pPr>
            <w:r w:rsidRPr="00E76434">
              <w:rPr>
                <w:rFonts w:ascii="Garamond" w:hAnsi="Garamond"/>
                <w:sz w:val="24"/>
                <w:lang w:val="it-IT"/>
              </w:rPr>
              <w:t>contratto di locazione finanziaria relativo a beni strumentali</w:t>
            </w:r>
          </w:p>
        </w:tc>
      </w:tr>
      <w:tr w:rsidR="00131F75" w:rsidRPr="00BA56EE" w:rsidTr="00F60317">
        <w:trPr>
          <w:trHeight w:val="240"/>
        </w:trPr>
        <w:tc>
          <w:tcPr>
            <w:tcW w:w="2220" w:type="dxa"/>
          </w:tcPr>
          <w:p w:rsidR="00131F75" w:rsidRPr="00131F75" w:rsidRDefault="00131F75" w:rsidP="00ED7FD6">
            <w:pPr>
              <w:rPr>
                <w:rFonts w:ascii="Garamond" w:hAnsi="Garamond"/>
                <w:sz w:val="24"/>
              </w:rPr>
            </w:pPr>
            <w:r w:rsidRPr="00131F75">
              <w:rPr>
                <w:rFonts w:ascii="Garamond" w:hAnsi="Garamond"/>
                <w:sz w:val="24"/>
              </w:rPr>
              <w:t>Alba Leasing</w:t>
            </w:r>
          </w:p>
        </w:tc>
        <w:tc>
          <w:tcPr>
            <w:tcW w:w="6315" w:type="dxa"/>
          </w:tcPr>
          <w:p w:rsidR="00131F75" w:rsidRPr="00E76434" w:rsidRDefault="00131F75" w:rsidP="00ED7FD6">
            <w:pPr>
              <w:rPr>
                <w:rFonts w:ascii="Garamond" w:hAnsi="Garamond"/>
                <w:sz w:val="24"/>
                <w:lang w:val="it-IT"/>
              </w:rPr>
            </w:pPr>
            <w:r w:rsidRPr="00E76434">
              <w:rPr>
                <w:rFonts w:ascii="Garamond" w:hAnsi="Garamond"/>
                <w:sz w:val="24"/>
                <w:lang w:val="it-IT"/>
              </w:rPr>
              <w:t>contratto di locazione finanziaria relativo a beni strumentali</w:t>
            </w:r>
          </w:p>
        </w:tc>
      </w:tr>
      <w:tr w:rsidR="00131F75" w:rsidRPr="00BA56EE" w:rsidTr="00F60317">
        <w:trPr>
          <w:trHeight w:val="240"/>
        </w:trPr>
        <w:tc>
          <w:tcPr>
            <w:tcW w:w="2220" w:type="dxa"/>
          </w:tcPr>
          <w:p w:rsidR="00131F75" w:rsidRPr="00131F75" w:rsidRDefault="00131F75" w:rsidP="00ED7FD6">
            <w:pPr>
              <w:rPr>
                <w:rFonts w:ascii="Garamond" w:hAnsi="Garamond"/>
                <w:sz w:val="24"/>
              </w:rPr>
            </w:pPr>
            <w:proofErr w:type="spellStart"/>
            <w:r w:rsidRPr="00131F75">
              <w:rPr>
                <w:rFonts w:ascii="Garamond" w:hAnsi="Garamond"/>
                <w:sz w:val="24"/>
              </w:rPr>
              <w:t>Prit</w:t>
            </w:r>
            <w:proofErr w:type="spellEnd"/>
            <w:r w:rsidRPr="00131F75">
              <w:rPr>
                <w:rFonts w:ascii="Garamond" w:hAnsi="Garamond"/>
                <w:sz w:val="24"/>
              </w:rPr>
              <w:t xml:space="preserve"> &amp; </w:t>
            </w:r>
            <w:proofErr w:type="spellStart"/>
            <w:r w:rsidRPr="00131F75">
              <w:rPr>
                <w:rFonts w:ascii="Garamond" w:hAnsi="Garamond"/>
                <w:sz w:val="24"/>
              </w:rPr>
              <w:t>Byolife</w:t>
            </w:r>
            <w:proofErr w:type="spellEnd"/>
          </w:p>
        </w:tc>
        <w:tc>
          <w:tcPr>
            <w:tcW w:w="6315" w:type="dxa"/>
          </w:tcPr>
          <w:p w:rsidR="00131F75" w:rsidRPr="00E76434" w:rsidRDefault="00131F75" w:rsidP="00ED7FD6">
            <w:pPr>
              <w:rPr>
                <w:rFonts w:ascii="Garamond" w:hAnsi="Garamond"/>
                <w:sz w:val="24"/>
                <w:lang w:val="it-IT"/>
              </w:rPr>
            </w:pPr>
            <w:r w:rsidRPr="00E76434">
              <w:rPr>
                <w:rFonts w:ascii="Garamond" w:hAnsi="Garamond"/>
                <w:sz w:val="24"/>
                <w:lang w:val="it-IT"/>
              </w:rPr>
              <w:t>bene in comodato d'uso gratuito da Biochemtex</w:t>
            </w:r>
          </w:p>
        </w:tc>
      </w:tr>
      <w:tr w:rsidR="00131F75" w:rsidRPr="00BA56EE" w:rsidTr="00F60317">
        <w:trPr>
          <w:trHeight w:val="240"/>
        </w:trPr>
        <w:tc>
          <w:tcPr>
            <w:tcW w:w="2220" w:type="dxa"/>
          </w:tcPr>
          <w:p w:rsidR="00131F75" w:rsidRPr="00131F75" w:rsidRDefault="00131F75" w:rsidP="00ED7FD6">
            <w:pPr>
              <w:rPr>
                <w:rFonts w:ascii="Garamond" w:hAnsi="Garamond"/>
                <w:sz w:val="24"/>
              </w:rPr>
            </w:pPr>
            <w:proofErr w:type="spellStart"/>
            <w:r w:rsidRPr="00131F75">
              <w:rPr>
                <w:rFonts w:ascii="Garamond" w:hAnsi="Garamond"/>
                <w:sz w:val="24"/>
              </w:rPr>
              <w:t>Torinoleggi</w:t>
            </w:r>
            <w:proofErr w:type="spellEnd"/>
          </w:p>
        </w:tc>
        <w:tc>
          <w:tcPr>
            <w:tcW w:w="6315" w:type="dxa"/>
          </w:tcPr>
          <w:p w:rsidR="00131F75" w:rsidRPr="00E76434" w:rsidRDefault="00131F75" w:rsidP="00ED7FD6">
            <w:pPr>
              <w:rPr>
                <w:rFonts w:ascii="Garamond" w:hAnsi="Garamond"/>
                <w:sz w:val="24"/>
                <w:lang w:val="it-IT"/>
              </w:rPr>
            </w:pPr>
            <w:r w:rsidRPr="00E76434">
              <w:rPr>
                <w:rFonts w:ascii="Garamond" w:hAnsi="Garamond"/>
                <w:sz w:val="24"/>
                <w:lang w:val="it-IT"/>
              </w:rPr>
              <w:t>beni strumentali in locazione operativa</w:t>
            </w:r>
          </w:p>
        </w:tc>
      </w:tr>
      <w:tr w:rsidR="00131F75" w:rsidRPr="00BA56EE" w:rsidTr="00F60317">
        <w:trPr>
          <w:trHeight w:val="240"/>
        </w:trPr>
        <w:tc>
          <w:tcPr>
            <w:tcW w:w="2220" w:type="dxa"/>
          </w:tcPr>
          <w:p w:rsidR="00131F75" w:rsidRPr="00131F75" w:rsidRDefault="00131F75" w:rsidP="00ED7FD6">
            <w:pPr>
              <w:rPr>
                <w:rFonts w:ascii="Garamond" w:hAnsi="Garamond"/>
                <w:sz w:val="24"/>
              </w:rPr>
            </w:pPr>
            <w:r w:rsidRPr="00131F75">
              <w:rPr>
                <w:rFonts w:ascii="Garamond" w:hAnsi="Garamond"/>
                <w:sz w:val="24"/>
              </w:rPr>
              <w:t>Torti</w:t>
            </w:r>
          </w:p>
        </w:tc>
        <w:tc>
          <w:tcPr>
            <w:tcW w:w="6315" w:type="dxa"/>
          </w:tcPr>
          <w:p w:rsidR="00131F75" w:rsidRPr="00E76434" w:rsidRDefault="00131F75" w:rsidP="00ED7FD6">
            <w:pPr>
              <w:rPr>
                <w:rFonts w:ascii="Garamond" w:hAnsi="Garamond"/>
                <w:sz w:val="24"/>
                <w:lang w:val="it-IT"/>
              </w:rPr>
            </w:pPr>
            <w:r w:rsidRPr="00E76434">
              <w:rPr>
                <w:rFonts w:ascii="Garamond" w:hAnsi="Garamond"/>
                <w:sz w:val="24"/>
                <w:lang w:val="it-IT"/>
              </w:rPr>
              <w:t>beni strumentali in locazione operativa</w:t>
            </w:r>
          </w:p>
        </w:tc>
      </w:tr>
    </w:tbl>
    <w:p w:rsidR="002D143E" w:rsidRPr="00670476" w:rsidRDefault="002D143E" w:rsidP="00670476">
      <w:pPr>
        <w:pStyle w:val="Sottotitolo"/>
        <w:spacing w:line="480" w:lineRule="auto"/>
        <w:rPr>
          <w:rFonts w:ascii="Garamond" w:hAnsi="Garamond"/>
        </w:rPr>
      </w:pPr>
    </w:p>
    <w:p w:rsidR="008F0BF5" w:rsidRPr="00670476" w:rsidRDefault="008F0BF5" w:rsidP="00670476">
      <w:pPr>
        <w:spacing w:line="480" w:lineRule="auto"/>
        <w:contextualSpacing/>
        <w:jc w:val="center"/>
        <w:rPr>
          <w:rFonts w:ascii="Garamond" w:hAnsi="Garamond"/>
          <w:b/>
          <w:sz w:val="24"/>
          <w:szCs w:val="24"/>
          <w:lang w:val="it-IT"/>
        </w:rPr>
      </w:pPr>
      <w:r w:rsidRPr="00670476">
        <w:rPr>
          <w:rFonts w:ascii="Garamond" w:hAnsi="Garamond"/>
          <w:b/>
          <w:sz w:val="24"/>
          <w:szCs w:val="24"/>
          <w:lang w:val="it-IT"/>
        </w:rPr>
        <w:br w:type="page"/>
      </w:r>
    </w:p>
    <w:p w:rsidR="008F0BF5" w:rsidRPr="00670476" w:rsidRDefault="008F0BF5" w:rsidP="00670476">
      <w:pPr>
        <w:pStyle w:val="Titolo1"/>
        <w:spacing w:before="0" w:after="0" w:line="480" w:lineRule="auto"/>
        <w:jc w:val="center"/>
        <w:rPr>
          <w:rFonts w:ascii="Garamond" w:hAnsi="Garamond"/>
          <w:b/>
          <w:color w:val="auto"/>
          <w:sz w:val="24"/>
          <w:szCs w:val="24"/>
          <w:lang w:val="it-IT"/>
        </w:rPr>
      </w:pPr>
      <w:bookmarkStart w:id="806" w:name="_Toc512274789"/>
      <w:r w:rsidRPr="00670476">
        <w:rPr>
          <w:rFonts w:ascii="Garamond" w:hAnsi="Garamond"/>
          <w:b/>
          <w:color w:val="auto"/>
          <w:sz w:val="24"/>
          <w:szCs w:val="24"/>
          <w:lang w:val="it-IT"/>
        </w:rPr>
        <w:t>CAPITOLO 1</w:t>
      </w:r>
      <w:r w:rsidR="00517CCC">
        <w:rPr>
          <w:rFonts w:ascii="Garamond" w:hAnsi="Garamond"/>
          <w:b/>
          <w:color w:val="auto"/>
          <w:sz w:val="24"/>
          <w:szCs w:val="24"/>
          <w:lang w:val="it-IT"/>
        </w:rPr>
        <w:t>3</w:t>
      </w:r>
      <w:bookmarkEnd w:id="806"/>
    </w:p>
    <w:p w:rsidR="008F0BF5" w:rsidRPr="00670476" w:rsidRDefault="008F0BF5" w:rsidP="00670476">
      <w:pPr>
        <w:pStyle w:val="Titolo1"/>
        <w:spacing w:before="0" w:after="0" w:line="480" w:lineRule="auto"/>
        <w:jc w:val="center"/>
        <w:rPr>
          <w:rFonts w:ascii="Garamond" w:hAnsi="Garamond"/>
          <w:b/>
          <w:color w:val="auto"/>
          <w:sz w:val="24"/>
          <w:szCs w:val="24"/>
          <w:lang w:val="it-IT"/>
        </w:rPr>
      </w:pPr>
      <w:bookmarkStart w:id="807" w:name="_Toc512274790"/>
      <w:r w:rsidRPr="00670476">
        <w:rPr>
          <w:rFonts w:ascii="Garamond" w:hAnsi="Garamond"/>
          <w:b/>
          <w:color w:val="auto"/>
          <w:sz w:val="24"/>
          <w:szCs w:val="24"/>
          <w:lang w:val="it-IT"/>
        </w:rPr>
        <w:t>La nomina del Liquidatore Giudiziale</w:t>
      </w:r>
      <w:bookmarkEnd w:id="807"/>
    </w:p>
    <w:p w:rsidR="008F0BF5" w:rsidRPr="00670476" w:rsidRDefault="008F0BF5" w:rsidP="00670476">
      <w:pPr>
        <w:spacing w:line="480" w:lineRule="auto"/>
        <w:contextualSpacing/>
        <w:rPr>
          <w:rFonts w:ascii="Garamond" w:hAnsi="Garamond"/>
          <w:sz w:val="24"/>
          <w:szCs w:val="24"/>
          <w:lang w:val="it-IT"/>
        </w:rPr>
      </w:pPr>
      <w:r w:rsidRPr="00670476">
        <w:rPr>
          <w:rFonts w:ascii="Garamond" w:hAnsi="Garamond"/>
          <w:sz w:val="24"/>
          <w:szCs w:val="24"/>
          <w:lang w:val="it-IT"/>
        </w:rPr>
        <w:t>In sede di ricorso per l’omologazione del concordato preventivo la Società chiederà ai sensi e per gli effetti dell’art. 182 l. fall. la nomina del liquidatore giudiziale.</w:t>
      </w:r>
    </w:p>
    <w:p w:rsidR="008F0BF5" w:rsidRDefault="008F0BF5" w:rsidP="00670476">
      <w:pPr>
        <w:spacing w:line="480" w:lineRule="auto"/>
        <w:contextualSpacing/>
        <w:rPr>
          <w:rFonts w:ascii="Garamond" w:hAnsi="Garamond"/>
          <w:sz w:val="24"/>
          <w:szCs w:val="24"/>
          <w:lang w:val="it-IT"/>
        </w:rPr>
      </w:pPr>
      <w:r w:rsidRPr="00670476">
        <w:rPr>
          <w:rFonts w:ascii="Garamond" w:hAnsi="Garamond"/>
          <w:sz w:val="24"/>
          <w:szCs w:val="24"/>
          <w:lang w:val="it-IT"/>
        </w:rPr>
        <w:t xml:space="preserve">Ciononostante, come anticipato, </w:t>
      </w:r>
      <w:r w:rsidR="007B322F" w:rsidRPr="00670476">
        <w:rPr>
          <w:rFonts w:ascii="Garamond" w:hAnsi="Garamond"/>
          <w:sz w:val="24"/>
          <w:szCs w:val="24"/>
          <w:lang w:val="it-IT"/>
        </w:rPr>
        <w:t xml:space="preserve">l’Amministratore Unico della Società si </w:t>
      </w:r>
      <w:r w:rsidRPr="00670476">
        <w:rPr>
          <w:rFonts w:ascii="Garamond" w:hAnsi="Garamond"/>
          <w:sz w:val="24"/>
          <w:szCs w:val="24"/>
          <w:lang w:val="it-IT"/>
        </w:rPr>
        <w:t>impegna gratuitamente a coadiuvare il nominando liquidatore giudiziale nell’attività di alienazione dei cespiti sociali, che avverrà secondo il modello legale dell’art. 182 l. fall, mettendo a disposizione la propria conoscenza del mercato per la ricerca di soggetti interessati</w:t>
      </w:r>
      <w:r w:rsidR="007B322F" w:rsidRPr="00670476">
        <w:rPr>
          <w:rFonts w:ascii="Garamond" w:hAnsi="Garamond"/>
          <w:sz w:val="24"/>
          <w:szCs w:val="24"/>
          <w:lang w:val="it-IT"/>
        </w:rPr>
        <w:t>.</w:t>
      </w:r>
    </w:p>
    <w:p w:rsidR="00D070FE" w:rsidRPr="00F262AF" w:rsidRDefault="00D070FE" w:rsidP="00D070FE">
      <w:pPr>
        <w:spacing w:line="480" w:lineRule="auto"/>
        <w:contextualSpacing/>
        <w:rPr>
          <w:rFonts w:ascii="Garamond" w:hAnsi="Garamond"/>
          <w:sz w:val="24"/>
          <w:szCs w:val="24"/>
          <w:lang w:val="it-IT"/>
        </w:rPr>
      </w:pPr>
      <w:r w:rsidRPr="00F262AF">
        <w:rPr>
          <w:rFonts w:ascii="Garamond" w:hAnsi="Garamond"/>
          <w:sz w:val="24"/>
          <w:szCs w:val="24"/>
          <w:lang w:val="it-IT"/>
        </w:rPr>
        <w:t>Al riguardo, ed anche in ottica di contenimento dei costi, la Società ritiene che, una volta eseguiti i riparti e nell’attesa che si registri l’eventuale incasso dell’Earn Out, sia possibile che la propria struttura operativa venga chiusa e che permanga solo più il compito del Liquidatore Giudiziale di procedere all’incasso degli attivi residui ed ai successivi riparti, senza aggravio di costi ulteriori.</w:t>
      </w:r>
    </w:p>
    <w:p w:rsidR="008F0BF5" w:rsidRDefault="008F0BF5" w:rsidP="00670476">
      <w:pPr>
        <w:pStyle w:val="Titolo1"/>
        <w:spacing w:after="0" w:line="480" w:lineRule="auto"/>
        <w:contextualSpacing/>
        <w:jc w:val="center"/>
        <w:rPr>
          <w:rFonts w:ascii="Garamond" w:hAnsi="Garamond"/>
          <w:color w:val="auto"/>
          <w:sz w:val="24"/>
          <w:szCs w:val="24"/>
          <w:lang w:val="it-IT"/>
        </w:rPr>
      </w:pPr>
      <w:bookmarkStart w:id="808" w:name="_Toc507095639"/>
      <w:bookmarkStart w:id="809" w:name="_Toc507095912"/>
      <w:bookmarkStart w:id="810" w:name="_Toc507096480"/>
      <w:bookmarkStart w:id="811" w:name="_Toc507096989"/>
      <w:bookmarkStart w:id="812" w:name="_Toc509059433"/>
      <w:bookmarkStart w:id="813" w:name="_Toc509063676"/>
      <w:bookmarkStart w:id="814" w:name="_Toc510632088"/>
      <w:bookmarkStart w:id="815" w:name="_Toc510680637"/>
      <w:bookmarkStart w:id="816" w:name="_Toc512009678"/>
      <w:bookmarkStart w:id="817" w:name="_Toc512274604"/>
      <w:bookmarkStart w:id="818" w:name="_Toc512274791"/>
      <w:r w:rsidRPr="00670476">
        <w:rPr>
          <w:rFonts w:ascii="Garamond" w:hAnsi="Garamond"/>
          <w:color w:val="auto"/>
          <w:sz w:val="24"/>
          <w:szCs w:val="24"/>
          <w:lang w:val="it-IT"/>
        </w:rPr>
        <w:t>* * *</w:t>
      </w:r>
      <w:bookmarkEnd w:id="808"/>
      <w:bookmarkEnd w:id="809"/>
      <w:bookmarkEnd w:id="810"/>
      <w:bookmarkEnd w:id="811"/>
      <w:bookmarkEnd w:id="812"/>
      <w:bookmarkEnd w:id="813"/>
      <w:bookmarkEnd w:id="814"/>
      <w:bookmarkEnd w:id="815"/>
      <w:bookmarkEnd w:id="816"/>
      <w:bookmarkEnd w:id="817"/>
      <w:bookmarkEnd w:id="818"/>
    </w:p>
    <w:p w:rsidR="00E2071A" w:rsidRDefault="00E2071A">
      <w:pPr>
        <w:widowControl/>
        <w:spacing w:after="200"/>
        <w:jc w:val="left"/>
        <w:rPr>
          <w:rFonts w:cs="Times New Roman"/>
          <w:snapToGrid w:val="0"/>
          <w:lang w:val="it-IT"/>
        </w:rPr>
      </w:pPr>
      <w:r>
        <w:rPr>
          <w:lang w:val="it-IT"/>
        </w:rPr>
        <w:br w:type="page"/>
      </w:r>
    </w:p>
    <w:p w:rsidR="00E2071A" w:rsidRPr="00771127" w:rsidRDefault="00E2071A" w:rsidP="00E2071A">
      <w:pPr>
        <w:pStyle w:val="Titolo"/>
        <w:spacing w:line="520" w:lineRule="exact"/>
      </w:pPr>
      <w:bookmarkStart w:id="819" w:name="_Toc512274792"/>
      <w:r w:rsidRPr="00771127">
        <w:t>CAPITOLO 1</w:t>
      </w:r>
      <w:r w:rsidR="00517CCC">
        <w:t>4</w:t>
      </w:r>
      <w:bookmarkEnd w:id="819"/>
    </w:p>
    <w:p w:rsidR="00E2071A" w:rsidRPr="00771127" w:rsidRDefault="00E2071A" w:rsidP="00E2071A">
      <w:pPr>
        <w:pStyle w:val="Titolo"/>
        <w:spacing w:line="520" w:lineRule="exact"/>
      </w:pPr>
      <w:bookmarkStart w:id="820" w:name="_Toc512274793"/>
      <w:r w:rsidRPr="00771127">
        <w:t>Riserva di modifica migliorativa</w:t>
      </w:r>
      <w:bookmarkEnd w:id="820"/>
    </w:p>
    <w:p w:rsidR="00C81082" w:rsidRDefault="00E2071A" w:rsidP="00067E91">
      <w:pPr>
        <w:spacing w:line="520" w:lineRule="exact"/>
        <w:contextualSpacing/>
        <w:rPr>
          <w:rFonts w:ascii="Garamond" w:hAnsi="Garamond"/>
          <w:sz w:val="24"/>
          <w:szCs w:val="24"/>
          <w:lang w:val="it-IT"/>
        </w:rPr>
      </w:pPr>
      <w:r w:rsidRPr="002061D9">
        <w:rPr>
          <w:rFonts w:ascii="Garamond" w:hAnsi="Garamond"/>
          <w:sz w:val="24"/>
          <w:szCs w:val="24"/>
          <w:lang w:val="it-IT"/>
        </w:rPr>
        <w:t>Fermo quanto precede e sempre nell’ottica del giudizio comparativo di convenienza, la Società riserva sin d’ora di procedere ad una modifica migliorativa del Piano e della conseguente Proposta sulla base delle tratt</w:t>
      </w:r>
      <w:r w:rsidR="00792805">
        <w:rPr>
          <w:rFonts w:ascii="Garamond" w:hAnsi="Garamond"/>
          <w:sz w:val="24"/>
          <w:szCs w:val="24"/>
          <w:lang w:val="it-IT"/>
        </w:rPr>
        <w:t>ative in essere e finalizzate</w:t>
      </w:r>
      <w:r>
        <w:rPr>
          <w:rFonts w:ascii="Garamond" w:hAnsi="Garamond"/>
          <w:sz w:val="24"/>
          <w:szCs w:val="24"/>
          <w:lang w:val="it-IT"/>
        </w:rPr>
        <w:t>, tra l’altro</w:t>
      </w:r>
      <w:r w:rsidR="00B87D30">
        <w:rPr>
          <w:rFonts w:ascii="Garamond" w:hAnsi="Garamond"/>
          <w:sz w:val="24"/>
          <w:szCs w:val="24"/>
          <w:lang w:val="it-IT"/>
        </w:rPr>
        <w:t xml:space="preserve"> e sotto condizione del Decreto di Omologazione</w:t>
      </w:r>
      <w:r>
        <w:rPr>
          <w:rFonts w:ascii="Garamond" w:hAnsi="Garamond"/>
          <w:sz w:val="24"/>
          <w:szCs w:val="24"/>
          <w:lang w:val="it-IT"/>
        </w:rPr>
        <w:t>, a</w:t>
      </w:r>
      <w:r w:rsidR="00C81082">
        <w:rPr>
          <w:rFonts w:ascii="Garamond" w:hAnsi="Garamond"/>
          <w:sz w:val="24"/>
          <w:szCs w:val="24"/>
          <w:lang w:val="it-IT"/>
        </w:rPr>
        <w:t>:</w:t>
      </w:r>
    </w:p>
    <w:p w:rsidR="00C81082" w:rsidRPr="00CD5EA4" w:rsidRDefault="00C81082" w:rsidP="00CD5EA4">
      <w:pPr>
        <w:pStyle w:val="Paragrafoelenco"/>
        <w:numPr>
          <w:ilvl w:val="0"/>
          <w:numId w:val="31"/>
        </w:numPr>
        <w:spacing w:line="520" w:lineRule="exact"/>
        <w:contextualSpacing/>
        <w:rPr>
          <w:rFonts w:ascii="Garamond" w:hAnsi="Garamond"/>
          <w:sz w:val="24"/>
          <w:szCs w:val="24"/>
        </w:rPr>
      </w:pPr>
      <w:r>
        <w:rPr>
          <w:rFonts w:ascii="Garamond" w:hAnsi="Garamond"/>
          <w:sz w:val="24"/>
          <w:szCs w:val="24"/>
        </w:rPr>
        <w:t>l'incremento del corrispettivo offerto da Versalis in relazione al Progetto Setha, nei termini e alle condizioni di cui all'Offerta Versalis;</w:t>
      </w:r>
    </w:p>
    <w:p w:rsidR="00235DE9" w:rsidRDefault="00792805" w:rsidP="00235DE9">
      <w:pPr>
        <w:pStyle w:val="Paragrafoelenco"/>
        <w:numPr>
          <w:ilvl w:val="0"/>
          <w:numId w:val="31"/>
        </w:numPr>
        <w:spacing w:line="520" w:lineRule="exact"/>
        <w:contextualSpacing/>
        <w:rPr>
          <w:rFonts w:ascii="Garamond" w:hAnsi="Garamond"/>
          <w:sz w:val="24"/>
          <w:szCs w:val="24"/>
        </w:rPr>
      </w:pPr>
      <w:r w:rsidRPr="00CD5EA4">
        <w:rPr>
          <w:rFonts w:ascii="Garamond" w:hAnsi="Garamond"/>
          <w:sz w:val="24"/>
          <w:szCs w:val="24"/>
        </w:rPr>
        <w:t xml:space="preserve">la </w:t>
      </w:r>
      <w:r w:rsidR="00067E91" w:rsidRPr="00235DE9">
        <w:rPr>
          <w:rFonts w:ascii="Garamond" w:hAnsi="Garamond"/>
          <w:sz w:val="24"/>
          <w:szCs w:val="24"/>
        </w:rPr>
        <w:t>prosecuzione delle trattative relative ai contratti di assicurazione n. 1913065 (nota di copertura n. B0621PMGFI000416 e n. B0621PITAL000816) e n. 1913066 (nota di copertura B0621PMGFI000516) stipulati con M&amp;G Chemicals S.A. e M&amp;G Finanziaria S.p.A. nei termini di cui alla comunicazione di cui all’</w:t>
      </w:r>
      <w:r w:rsidR="00067E91" w:rsidRPr="00CD5EA4">
        <w:rPr>
          <w:rFonts w:ascii="Garamond" w:hAnsi="Garamond"/>
          <w:b/>
          <w:bCs/>
          <w:sz w:val="24"/>
          <w:szCs w:val="24"/>
          <w:u w:val="single"/>
        </w:rPr>
        <w:t xml:space="preserve">Allegato </w:t>
      </w:r>
      <w:r w:rsidR="00235DE9">
        <w:rPr>
          <w:rFonts w:ascii="Garamond" w:hAnsi="Garamond"/>
          <w:b/>
          <w:bCs/>
          <w:sz w:val="24"/>
          <w:szCs w:val="24"/>
          <w:u w:val="single"/>
        </w:rPr>
        <w:t>5</w:t>
      </w:r>
      <w:r w:rsidR="00613A88">
        <w:rPr>
          <w:rFonts w:ascii="Garamond" w:hAnsi="Garamond"/>
          <w:b/>
          <w:bCs/>
          <w:sz w:val="24"/>
          <w:szCs w:val="24"/>
          <w:u w:val="single"/>
        </w:rPr>
        <w:t>4</w:t>
      </w:r>
      <w:r w:rsidR="00235DE9" w:rsidRPr="00CD5EA4">
        <w:rPr>
          <w:rFonts w:ascii="Garamond" w:hAnsi="Garamond"/>
          <w:sz w:val="24"/>
          <w:szCs w:val="24"/>
        </w:rPr>
        <w:t xml:space="preserve"> </w:t>
      </w:r>
      <w:r w:rsidR="00067E91" w:rsidRPr="00CD5EA4">
        <w:rPr>
          <w:rFonts w:ascii="Garamond" w:hAnsi="Garamond"/>
          <w:sz w:val="24"/>
          <w:szCs w:val="24"/>
        </w:rPr>
        <w:t>e salva ogni ulteriore informativa agli Organi della Procedura; comunicazione che la Società, tramite i suoi consulenti ed in un’ottica di massima trasparenza, ha ritenuto di inoltrare non appena sia stato possibile, anche considerate le clausole di confidenzialità contenute nei predetti contratti e la cui violazione avrebbe potuto comportare la perdita della relativa copertura assicurativa; in particolare, i consulenti della Società, anche sulla base delle risultanze contenute nella relazione di attestazione di IBP, si sono attivati al fine di rappresentare la sussistenza delle condizioni di attivazione delle polizze assicurative nella prospettiva di conseguire l’erogazione di un indennizzo che possa incrementare, anche in modo significativo, le possibilità di soddisfazione dei creditori chirografari; le trattative sono, al momento, state avviate ed i primi riscontri conseguiti risultano positivi, sicché è ragionevole ritenere che, entro la data in cui sarà stata fissata l’adunanza dei creditori, possa addivenirsi alla definizione di un accordo da assoggettare, ove necessario, ad autorizzazione.</w:t>
      </w:r>
    </w:p>
    <w:p w:rsidR="00E2071A" w:rsidRDefault="00E2071A" w:rsidP="00235DE9">
      <w:pPr>
        <w:pStyle w:val="Paragrafoelenco"/>
        <w:spacing w:line="520" w:lineRule="exact"/>
        <w:ind w:left="720"/>
        <w:contextualSpacing/>
        <w:jc w:val="center"/>
        <w:rPr>
          <w:rFonts w:ascii="Garamond" w:hAnsi="Garamond"/>
          <w:sz w:val="24"/>
          <w:szCs w:val="24"/>
        </w:rPr>
      </w:pPr>
      <w:r>
        <w:rPr>
          <w:rFonts w:ascii="Garamond" w:hAnsi="Garamond"/>
          <w:sz w:val="24"/>
          <w:szCs w:val="24"/>
        </w:rPr>
        <w:t>* * *</w:t>
      </w:r>
    </w:p>
    <w:p w:rsidR="00792805" w:rsidRDefault="00792805">
      <w:pPr>
        <w:widowControl/>
        <w:spacing w:after="200"/>
        <w:jc w:val="left"/>
        <w:rPr>
          <w:rFonts w:ascii="Garamond" w:hAnsi="Garamond"/>
          <w:sz w:val="24"/>
          <w:szCs w:val="24"/>
          <w:lang w:val="it-IT"/>
        </w:rPr>
      </w:pPr>
      <w:r>
        <w:rPr>
          <w:rFonts w:ascii="Garamond" w:hAnsi="Garamond"/>
          <w:sz w:val="24"/>
          <w:szCs w:val="24"/>
          <w:lang w:val="it-IT"/>
        </w:rPr>
        <w:br w:type="page"/>
      </w:r>
    </w:p>
    <w:p w:rsidR="008F0BF5" w:rsidRPr="00670476" w:rsidRDefault="008F0BF5" w:rsidP="00670476">
      <w:pPr>
        <w:spacing w:line="480" w:lineRule="auto"/>
        <w:contextualSpacing/>
        <w:rPr>
          <w:rFonts w:ascii="Garamond" w:hAnsi="Garamond"/>
          <w:sz w:val="24"/>
          <w:szCs w:val="24"/>
          <w:lang w:val="it-IT"/>
        </w:rPr>
      </w:pPr>
      <w:r w:rsidRPr="00670476">
        <w:rPr>
          <w:rFonts w:ascii="Garamond" w:hAnsi="Garamond"/>
          <w:sz w:val="24"/>
          <w:szCs w:val="24"/>
          <w:lang w:val="it-IT"/>
        </w:rPr>
        <w:t xml:space="preserve">Tutto ciò premesso, la </w:t>
      </w:r>
      <w:r w:rsidR="00D17981" w:rsidRPr="00670476">
        <w:rPr>
          <w:rFonts w:ascii="Garamond" w:hAnsi="Garamond"/>
          <w:b/>
          <w:sz w:val="24"/>
          <w:szCs w:val="24"/>
          <w:lang w:val="it-IT"/>
        </w:rPr>
        <w:t>IBP ENERGIA</w:t>
      </w:r>
      <w:r w:rsidRPr="00670476">
        <w:rPr>
          <w:rFonts w:ascii="Garamond" w:hAnsi="Garamond"/>
          <w:b/>
          <w:sz w:val="24"/>
          <w:szCs w:val="24"/>
          <w:lang w:val="it-IT"/>
        </w:rPr>
        <w:t xml:space="preserve"> S.R.L.</w:t>
      </w:r>
      <w:r w:rsidRPr="00670476">
        <w:rPr>
          <w:rFonts w:ascii="Garamond" w:hAnsi="Garamond"/>
          <w:sz w:val="24"/>
          <w:szCs w:val="24"/>
          <w:lang w:val="it-IT"/>
        </w:rPr>
        <w:t xml:space="preserve">, come sopra rappresentata, assistita e domiciliata, </w:t>
      </w:r>
    </w:p>
    <w:p w:rsidR="008F0BF5" w:rsidRPr="00670476" w:rsidRDefault="008F0BF5" w:rsidP="00670476">
      <w:pPr>
        <w:spacing w:line="480" w:lineRule="auto"/>
        <w:contextualSpacing/>
        <w:jc w:val="center"/>
        <w:rPr>
          <w:rFonts w:ascii="Garamond" w:hAnsi="Garamond"/>
          <w:b/>
          <w:smallCaps/>
          <w:sz w:val="24"/>
          <w:szCs w:val="24"/>
          <w:lang w:val="it-IT"/>
        </w:rPr>
      </w:pPr>
      <w:r w:rsidRPr="00670476">
        <w:rPr>
          <w:rFonts w:ascii="Garamond" w:hAnsi="Garamond"/>
          <w:b/>
          <w:smallCaps/>
          <w:sz w:val="24"/>
          <w:szCs w:val="24"/>
          <w:lang w:val="it-IT"/>
        </w:rPr>
        <w:t>considerato che</w:t>
      </w:r>
    </w:p>
    <w:p w:rsidR="008F0BF5" w:rsidRPr="00670476" w:rsidRDefault="008F0BF5" w:rsidP="00670476">
      <w:pPr>
        <w:pStyle w:val="Paragrafoelenco"/>
        <w:widowControl/>
        <w:suppressAutoHyphens w:val="0"/>
        <w:spacing w:line="480" w:lineRule="auto"/>
        <w:ind w:left="0"/>
        <w:contextualSpacing/>
        <w:textAlignment w:val="auto"/>
        <w:rPr>
          <w:rFonts w:ascii="Garamond" w:hAnsi="Garamond"/>
          <w:sz w:val="24"/>
          <w:szCs w:val="24"/>
        </w:rPr>
      </w:pPr>
      <w:r w:rsidRPr="00670476">
        <w:rPr>
          <w:rFonts w:ascii="Garamond" w:hAnsi="Garamond"/>
          <w:sz w:val="24"/>
          <w:szCs w:val="24"/>
        </w:rPr>
        <w:t>è in possesso dei requisiti di legge richiesti dall’art. 160 Legge Fallimentare per ottenere il beneficio del concordato preventivo;</w:t>
      </w:r>
    </w:p>
    <w:p w:rsidR="008F0BF5" w:rsidRPr="00670476" w:rsidRDefault="008F0BF5" w:rsidP="00670476">
      <w:pPr>
        <w:pStyle w:val="Paragrafoelenco"/>
        <w:widowControl/>
        <w:suppressAutoHyphens w:val="0"/>
        <w:spacing w:line="480" w:lineRule="auto"/>
        <w:ind w:left="0"/>
        <w:contextualSpacing/>
        <w:textAlignment w:val="auto"/>
        <w:rPr>
          <w:rFonts w:ascii="Garamond" w:hAnsi="Garamond"/>
          <w:sz w:val="24"/>
          <w:szCs w:val="24"/>
        </w:rPr>
      </w:pPr>
      <w:r w:rsidRPr="00670476">
        <w:rPr>
          <w:rFonts w:ascii="Garamond" w:hAnsi="Garamond"/>
          <w:sz w:val="24"/>
          <w:szCs w:val="24"/>
        </w:rPr>
        <w:t>vi sono motivate, comprovate e serie prospettive di pagare integralmente le spese di giustizia, la totalità dei creditori prededucibili, la totalità dei creditori privilegiati</w:t>
      </w:r>
      <w:r w:rsidR="00D17981" w:rsidRPr="00670476">
        <w:rPr>
          <w:rFonts w:ascii="Garamond" w:hAnsi="Garamond"/>
          <w:sz w:val="24"/>
          <w:szCs w:val="24"/>
        </w:rPr>
        <w:t>, della totalità dei creditori chirografari e della totalità dei creditori postergati</w:t>
      </w:r>
      <w:r w:rsidRPr="00670476">
        <w:rPr>
          <w:rFonts w:ascii="Garamond" w:hAnsi="Garamond"/>
          <w:sz w:val="24"/>
          <w:szCs w:val="24"/>
        </w:rPr>
        <w:t>;</w:t>
      </w:r>
    </w:p>
    <w:p w:rsidR="00D17981" w:rsidRPr="00670476" w:rsidRDefault="00D17981" w:rsidP="00670476">
      <w:pPr>
        <w:spacing w:line="480" w:lineRule="auto"/>
        <w:contextualSpacing/>
        <w:jc w:val="center"/>
        <w:rPr>
          <w:rFonts w:ascii="Garamond" w:hAnsi="Garamond"/>
          <w:b/>
          <w:smallCaps/>
          <w:sz w:val="24"/>
          <w:szCs w:val="24"/>
          <w:lang w:val="it-IT"/>
        </w:rPr>
      </w:pPr>
      <w:r w:rsidRPr="00670476">
        <w:rPr>
          <w:rFonts w:ascii="Garamond" w:hAnsi="Garamond"/>
          <w:b/>
          <w:smallCaps/>
          <w:sz w:val="24"/>
          <w:szCs w:val="24"/>
          <w:lang w:val="it-IT"/>
        </w:rPr>
        <w:t>tenuto conto che</w:t>
      </w:r>
    </w:p>
    <w:p w:rsidR="00D17981" w:rsidRPr="00670476" w:rsidRDefault="00D17981" w:rsidP="00670476">
      <w:pPr>
        <w:pStyle w:val="Paragrafoelenco"/>
        <w:widowControl/>
        <w:suppressAutoHyphens w:val="0"/>
        <w:spacing w:line="480" w:lineRule="auto"/>
        <w:ind w:left="0"/>
        <w:contextualSpacing/>
        <w:textAlignment w:val="auto"/>
        <w:rPr>
          <w:rFonts w:ascii="Garamond" w:hAnsi="Garamond"/>
          <w:sz w:val="24"/>
          <w:szCs w:val="24"/>
        </w:rPr>
      </w:pPr>
      <w:r w:rsidRPr="00670476">
        <w:rPr>
          <w:rFonts w:ascii="Garamond" w:hAnsi="Garamond"/>
          <w:sz w:val="24"/>
          <w:szCs w:val="24"/>
        </w:rPr>
        <w:t>la prescritta relazione sulla situazione patrimoniale, economica e finanziaria della scrivente è unita alla presente memoria, così come lo stato analitico ed estimativo delle attività ed anche l’indicazione del valore dei beni unitamente al Piano di concordato si è proceduto a classare i creditori,</w:t>
      </w:r>
    </w:p>
    <w:p w:rsidR="00D17981" w:rsidRPr="00670476" w:rsidRDefault="00D17981" w:rsidP="00670476">
      <w:pPr>
        <w:pStyle w:val="Paragrafoelenco"/>
        <w:widowControl/>
        <w:suppressAutoHyphens w:val="0"/>
        <w:spacing w:line="480" w:lineRule="auto"/>
        <w:ind w:left="0"/>
        <w:contextualSpacing/>
        <w:jc w:val="center"/>
        <w:textAlignment w:val="auto"/>
        <w:rPr>
          <w:rFonts w:ascii="Garamond" w:hAnsi="Garamond"/>
          <w:smallCaps/>
          <w:sz w:val="24"/>
          <w:szCs w:val="24"/>
        </w:rPr>
      </w:pPr>
      <w:r w:rsidRPr="00670476">
        <w:rPr>
          <w:rFonts w:ascii="Garamond" w:hAnsi="Garamond"/>
          <w:b/>
          <w:smallCaps/>
          <w:sz w:val="24"/>
          <w:szCs w:val="24"/>
        </w:rPr>
        <w:t>riservata</w:t>
      </w:r>
    </w:p>
    <w:p w:rsidR="00D17981" w:rsidRPr="00670476" w:rsidRDefault="00D17981" w:rsidP="00670476">
      <w:pPr>
        <w:pStyle w:val="Paragrafoelenco"/>
        <w:widowControl/>
        <w:suppressAutoHyphens w:val="0"/>
        <w:spacing w:line="480" w:lineRule="auto"/>
        <w:ind w:left="0"/>
        <w:contextualSpacing/>
        <w:textAlignment w:val="auto"/>
        <w:rPr>
          <w:rFonts w:ascii="Garamond" w:hAnsi="Garamond"/>
          <w:sz w:val="24"/>
          <w:szCs w:val="24"/>
        </w:rPr>
      </w:pPr>
      <w:r w:rsidRPr="00670476">
        <w:rPr>
          <w:rFonts w:ascii="Garamond" w:hAnsi="Garamond"/>
          <w:sz w:val="24"/>
          <w:szCs w:val="24"/>
        </w:rPr>
        <w:t>la presentazione di istanza per la sospensione e/o scioglimento ai sensi dell’art. 169 bis legge fall. di uno o più dei contratti che non costituiscono o, a seconda del caso, costituiscono oggetto del perimetro dell’Offerta Versalis</w:t>
      </w:r>
    </w:p>
    <w:p w:rsidR="00D17981" w:rsidRPr="00670476" w:rsidRDefault="00D17981" w:rsidP="00670476">
      <w:pPr>
        <w:pStyle w:val="Paragrafoelenco"/>
        <w:widowControl/>
        <w:suppressAutoHyphens w:val="0"/>
        <w:spacing w:line="480" w:lineRule="auto"/>
        <w:ind w:left="0"/>
        <w:contextualSpacing/>
        <w:jc w:val="center"/>
        <w:textAlignment w:val="auto"/>
        <w:rPr>
          <w:rFonts w:ascii="Garamond" w:hAnsi="Garamond"/>
          <w:b/>
          <w:smallCaps/>
          <w:sz w:val="24"/>
          <w:szCs w:val="24"/>
        </w:rPr>
      </w:pPr>
      <w:r w:rsidRPr="00670476">
        <w:rPr>
          <w:rFonts w:ascii="Garamond" w:hAnsi="Garamond"/>
          <w:b/>
          <w:smallCaps/>
          <w:sz w:val="24"/>
          <w:szCs w:val="24"/>
        </w:rPr>
        <w:t>ritenuta</w:t>
      </w:r>
    </w:p>
    <w:p w:rsidR="00D17981" w:rsidRPr="00670476" w:rsidRDefault="00D17981" w:rsidP="00670476">
      <w:pPr>
        <w:pStyle w:val="Paragrafoelenco"/>
        <w:widowControl/>
        <w:suppressAutoHyphens w:val="0"/>
        <w:spacing w:line="480" w:lineRule="auto"/>
        <w:ind w:left="0"/>
        <w:contextualSpacing/>
        <w:textAlignment w:val="auto"/>
        <w:rPr>
          <w:rFonts w:ascii="Garamond" w:hAnsi="Garamond"/>
          <w:sz w:val="24"/>
          <w:szCs w:val="24"/>
        </w:rPr>
      </w:pPr>
      <w:r w:rsidRPr="00670476">
        <w:rPr>
          <w:rFonts w:ascii="Garamond" w:hAnsi="Garamond"/>
          <w:sz w:val="24"/>
          <w:szCs w:val="24"/>
        </w:rPr>
        <w:t xml:space="preserve">l’opportunità che, non appena sia stato pronunciato decreto di ammissione, ai sensi dell’art. 163 legge fall. di Beta, venga aperta una procedura competitiva unitaria ai sensi dell’art. 163 </w:t>
      </w:r>
      <w:r w:rsidRPr="00670476">
        <w:rPr>
          <w:rFonts w:ascii="Garamond" w:hAnsi="Garamond"/>
          <w:i/>
          <w:sz w:val="24"/>
          <w:szCs w:val="24"/>
        </w:rPr>
        <w:t>bis</w:t>
      </w:r>
      <w:r w:rsidRPr="00670476">
        <w:rPr>
          <w:rFonts w:ascii="Garamond" w:hAnsi="Garamond"/>
          <w:sz w:val="24"/>
          <w:szCs w:val="24"/>
        </w:rPr>
        <w:t xml:space="preserve"> legge fall., di cui si rinnova richiesta di disposizione</w:t>
      </w:r>
    </w:p>
    <w:p w:rsidR="00D17981" w:rsidRPr="00670476" w:rsidRDefault="00D17981" w:rsidP="00670476">
      <w:pPr>
        <w:spacing w:line="480" w:lineRule="auto"/>
        <w:contextualSpacing/>
        <w:jc w:val="center"/>
        <w:rPr>
          <w:rFonts w:ascii="Garamond" w:hAnsi="Garamond"/>
          <w:b/>
          <w:smallCaps/>
          <w:sz w:val="24"/>
          <w:szCs w:val="24"/>
        </w:rPr>
      </w:pPr>
      <w:r w:rsidRPr="00670476">
        <w:rPr>
          <w:rFonts w:ascii="Garamond" w:hAnsi="Garamond"/>
          <w:b/>
          <w:smallCaps/>
          <w:sz w:val="24"/>
          <w:szCs w:val="24"/>
        </w:rPr>
        <w:t>CHIEDE</w:t>
      </w:r>
    </w:p>
    <w:p w:rsidR="00D17981" w:rsidRPr="00670476" w:rsidRDefault="00D17981" w:rsidP="00670476">
      <w:pPr>
        <w:pStyle w:val="Paragrafoelenco"/>
        <w:widowControl/>
        <w:numPr>
          <w:ilvl w:val="0"/>
          <w:numId w:val="33"/>
        </w:numPr>
        <w:suppressAutoHyphens w:val="0"/>
        <w:spacing w:line="480" w:lineRule="auto"/>
        <w:ind w:left="270" w:hanging="270"/>
        <w:contextualSpacing/>
        <w:textAlignment w:val="auto"/>
        <w:rPr>
          <w:rFonts w:ascii="Garamond" w:hAnsi="Garamond"/>
          <w:sz w:val="24"/>
          <w:szCs w:val="24"/>
        </w:rPr>
      </w:pPr>
      <w:r w:rsidRPr="00670476">
        <w:rPr>
          <w:rFonts w:ascii="Garamond" w:hAnsi="Garamond"/>
          <w:sz w:val="24"/>
          <w:szCs w:val="24"/>
        </w:rPr>
        <w:t>di respingere ogni eventuale istanza di fallimento che dovesse essere stata presentata;</w:t>
      </w:r>
    </w:p>
    <w:p w:rsidR="00D17981" w:rsidRPr="00670476" w:rsidRDefault="00D17981" w:rsidP="00670476">
      <w:pPr>
        <w:pStyle w:val="Paragrafoelenco"/>
        <w:widowControl/>
        <w:numPr>
          <w:ilvl w:val="0"/>
          <w:numId w:val="33"/>
        </w:numPr>
        <w:suppressAutoHyphens w:val="0"/>
        <w:spacing w:line="480" w:lineRule="auto"/>
        <w:ind w:left="270" w:hanging="270"/>
        <w:contextualSpacing/>
        <w:textAlignment w:val="auto"/>
        <w:rPr>
          <w:rFonts w:ascii="Garamond" w:hAnsi="Garamond"/>
          <w:sz w:val="24"/>
          <w:szCs w:val="24"/>
        </w:rPr>
      </w:pPr>
      <w:r w:rsidRPr="00670476">
        <w:rPr>
          <w:rFonts w:ascii="Garamond" w:hAnsi="Garamond"/>
          <w:sz w:val="24"/>
          <w:szCs w:val="24"/>
        </w:rPr>
        <w:t>di essere ammessa al beneficio del Concordato Preventivo con l’illustrato Piano, che prevede, nel rispetto dell’ordine legale dei privilegi:</w:t>
      </w:r>
    </w:p>
    <w:p w:rsidR="005C4B89" w:rsidRPr="00DA3096" w:rsidRDefault="005C4B89" w:rsidP="009103D2">
      <w:pPr>
        <w:pStyle w:val="Paragrafoelenco"/>
        <w:widowControl/>
        <w:numPr>
          <w:ilvl w:val="0"/>
          <w:numId w:val="81"/>
        </w:numPr>
        <w:suppressAutoHyphens w:val="0"/>
        <w:spacing w:line="480" w:lineRule="auto"/>
        <w:ind w:left="709" w:hanging="425"/>
        <w:contextualSpacing/>
        <w:textAlignment w:val="auto"/>
        <w:rPr>
          <w:rFonts w:ascii="Garamond" w:hAnsi="Garamond"/>
          <w:sz w:val="24"/>
          <w:szCs w:val="24"/>
        </w:rPr>
      </w:pPr>
      <w:r w:rsidRPr="00DA3096">
        <w:rPr>
          <w:rFonts w:ascii="Garamond" w:hAnsi="Garamond"/>
          <w:sz w:val="24"/>
          <w:szCs w:val="24"/>
        </w:rPr>
        <w:t>il pagamento integrale de</w:t>
      </w:r>
      <w:r>
        <w:rPr>
          <w:rFonts w:ascii="Garamond" w:hAnsi="Garamond"/>
          <w:sz w:val="24"/>
          <w:szCs w:val="24"/>
        </w:rPr>
        <w:t>gli oneri di ristrutturazione</w:t>
      </w:r>
      <w:r w:rsidRPr="00DA3096">
        <w:rPr>
          <w:rFonts w:ascii="Garamond" w:hAnsi="Garamond"/>
          <w:sz w:val="24"/>
          <w:szCs w:val="24"/>
        </w:rPr>
        <w:t>;</w:t>
      </w:r>
    </w:p>
    <w:p w:rsidR="005C4B89" w:rsidRPr="00DA3096" w:rsidRDefault="005C4B89" w:rsidP="009103D2">
      <w:pPr>
        <w:pStyle w:val="Paragrafoelenco"/>
        <w:widowControl/>
        <w:numPr>
          <w:ilvl w:val="0"/>
          <w:numId w:val="81"/>
        </w:numPr>
        <w:suppressAutoHyphens w:val="0"/>
        <w:spacing w:line="480" w:lineRule="auto"/>
        <w:ind w:left="709" w:hanging="425"/>
        <w:contextualSpacing/>
        <w:textAlignment w:val="auto"/>
        <w:rPr>
          <w:rFonts w:ascii="Garamond" w:hAnsi="Garamond"/>
          <w:sz w:val="24"/>
          <w:szCs w:val="24"/>
        </w:rPr>
      </w:pPr>
      <w:r w:rsidRPr="00DA3096">
        <w:rPr>
          <w:rFonts w:ascii="Garamond" w:hAnsi="Garamond"/>
          <w:sz w:val="24"/>
          <w:szCs w:val="24"/>
        </w:rPr>
        <w:t>il pagamento</w:t>
      </w:r>
      <w:r w:rsidRPr="00E14FF5">
        <w:rPr>
          <w:rFonts w:ascii="Garamond" w:hAnsi="Garamond"/>
          <w:sz w:val="24"/>
          <w:szCs w:val="24"/>
        </w:rPr>
        <w:t xml:space="preserve"> </w:t>
      </w:r>
      <w:r w:rsidRPr="00DA3096">
        <w:rPr>
          <w:rFonts w:ascii="Garamond" w:hAnsi="Garamond"/>
          <w:sz w:val="24"/>
          <w:szCs w:val="24"/>
        </w:rPr>
        <w:t>integrale</w:t>
      </w:r>
      <w:r>
        <w:rPr>
          <w:rFonts w:ascii="Garamond" w:hAnsi="Garamond"/>
          <w:sz w:val="24"/>
          <w:szCs w:val="24"/>
        </w:rPr>
        <w:t>, in base alla scadenza naturale degli stessi (cfr. piano di cassa marzo 2018 – luglio 2018),</w:t>
      </w:r>
      <w:r w:rsidRPr="00DA3096">
        <w:rPr>
          <w:rFonts w:ascii="Garamond" w:hAnsi="Garamond"/>
          <w:sz w:val="24"/>
          <w:szCs w:val="24"/>
        </w:rPr>
        <w:t xml:space="preserve"> dei </w:t>
      </w:r>
      <w:r>
        <w:rPr>
          <w:rFonts w:ascii="Garamond" w:hAnsi="Garamond"/>
          <w:sz w:val="24"/>
          <w:szCs w:val="24"/>
        </w:rPr>
        <w:t>debiti previsti per il mantenimento del Ramo IBP Energia fino alla cessione del medesimo a Versalis o altro soggetto che ne risulterà aggiudicatario all’esito dell’asta competitiva ex art. 163-bis l. fall.</w:t>
      </w:r>
      <w:r w:rsidRPr="00DA3096">
        <w:rPr>
          <w:rFonts w:ascii="Garamond" w:hAnsi="Garamond"/>
          <w:sz w:val="24"/>
          <w:szCs w:val="24"/>
        </w:rPr>
        <w:t>;</w:t>
      </w:r>
    </w:p>
    <w:p w:rsidR="005C4B89" w:rsidRPr="00DA3096" w:rsidRDefault="005C4B89" w:rsidP="009103D2">
      <w:pPr>
        <w:pStyle w:val="Paragrafoelenco"/>
        <w:widowControl/>
        <w:numPr>
          <w:ilvl w:val="0"/>
          <w:numId w:val="81"/>
        </w:numPr>
        <w:suppressAutoHyphens w:val="0"/>
        <w:spacing w:line="480" w:lineRule="auto"/>
        <w:ind w:left="709" w:hanging="425"/>
        <w:contextualSpacing/>
        <w:textAlignment w:val="auto"/>
        <w:rPr>
          <w:rFonts w:ascii="Garamond" w:hAnsi="Garamond"/>
          <w:sz w:val="24"/>
          <w:szCs w:val="24"/>
        </w:rPr>
      </w:pPr>
      <w:r w:rsidRPr="00DA3096">
        <w:rPr>
          <w:rFonts w:ascii="Garamond" w:hAnsi="Garamond"/>
          <w:sz w:val="24"/>
          <w:szCs w:val="24"/>
        </w:rPr>
        <w:t>il pagamento integrale dei</w:t>
      </w:r>
      <w:r>
        <w:rPr>
          <w:rFonts w:ascii="Garamond" w:hAnsi="Garamond"/>
          <w:sz w:val="24"/>
          <w:szCs w:val="24"/>
        </w:rPr>
        <w:t xml:space="preserve"> crediti privilegiati generali </w:t>
      </w:r>
      <w:r w:rsidRPr="00DA3096">
        <w:rPr>
          <w:rFonts w:ascii="Garamond" w:hAnsi="Garamond"/>
          <w:sz w:val="24"/>
          <w:szCs w:val="24"/>
          <w:u w:val="single"/>
        </w:rPr>
        <w:t xml:space="preserve">entro </w:t>
      </w:r>
      <w:r>
        <w:rPr>
          <w:rFonts w:ascii="Garamond" w:hAnsi="Garamond"/>
          <w:sz w:val="24"/>
          <w:szCs w:val="24"/>
          <w:u w:val="single"/>
        </w:rPr>
        <w:t>3</w:t>
      </w:r>
      <w:r w:rsidRPr="00DA3096">
        <w:rPr>
          <w:rFonts w:ascii="Garamond" w:hAnsi="Garamond"/>
          <w:sz w:val="24"/>
          <w:szCs w:val="24"/>
          <w:u w:val="single"/>
        </w:rPr>
        <w:t xml:space="preserve">  mesi</w:t>
      </w:r>
      <w:r w:rsidRPr="00DA3096">
        <w:rPr>
          <w:rFonts w:ascii="Garamond" w:hAnsi="Garamond"/>
          <w:sz w:val="24"/>
          <w:szCs w:val="24"/>
        </w:rPr>
        <w:t xml:space="preserve"> dal Decreto di Omologazione, salva autorizzazione a riparti anticipati;</w:t>
      </w:r>
    </w:p>
    <w:p w:rsidR="005C4B89" w:rsidRPr="00DA3096" w:rsidRDefault="005C4B89" w:rsidP="009103D2">
      <w:pPr>
        <w:numPr>
          <w:ilvl w:val="0"/>
          <w:numId w:val="81"/>
        </w:numPr>
        <w:suppressAutoHyphens/>
        <w:spacing w:line="480" w:lineRule="auto"/>
        <w:ind w:left="709" w:hanging="425"/>
        <w:contextualSpacing/>
        <w:textAlignment w:val="baseline"/>
        <w:rPr>
          <w:rFonts w:ascii="Garamond" w:hAnsi="Garamond"/>
          <w:sz w:val="24"/>
          <w:szCs w:val="24"/>
          <w:lang w:val="it-IT"/>
        </w:rPr>
      </w:pPr>
      <w:r w:rsidRPr="00DA3096">
        <w:rPr>
          <w:rFonts w:ascii="Garamond" w:hAnsi="Garamond"/>
          <w:sz w:val="24"/>
          <w:szCs w:val="24"/>
          <w:lang w:val="it-IT"/>
        </w:rPr>
        <w:t xml:space="preserve">la suddivisione degli altri creditori in ulteriori </w:t>
      </w:r>
      <w:r>
        <w:rPr>
          <w:rFonts w:ascii="Garamond" w:hAnsi="Garamond"/>
          <w:sz w:val="24"/>
          <w:szCs w:val="24"/>
          <w:lang w:val="it-IT"/>
        </w:rPr>
        <w:t>2</w:t>
      </w:r>
      <w:r w:rsidRPr="00DA3096">
        <w:rPr>
          <w:rFonts w:ascii="Garamond" w:hAnsi="Garamond"/>
          <w:sz w:val="24"/>
          <w:szCs w:val="24"/>
          <w:lang w:val="it-IT"/>
        </w:rPr>
        <w:t xml:space="preserve"> (</w:t>
      </w:r>
      <w:r>
        <w:rPr>
          <w:rFonts w:ascii="Garamond" w:hAnsi="Garamond"/>
          <w:sz w:val="24"/>
          <w:szCs w:val="24"/>
          <w:lang w:val="it-IT"/>
        </w:rPr>
        <w:t>due</w:t>
      </w:r>
      <w:r w:rsidRPr="00DA3096">
        <w:rPr>
          <w:rFonts w:ascii="Garamond" w:hAnsi="Garamond"/>
          <w:sz w:val="24"/>
          <w:szCs w:val="24"/>
          <w:lang w:val="it-IT"/>
        </w:rPr>
        <w:t xml:space="preserve">) classi, di cui </w:t>
      </w:r>
      <w:r>
        <w:rPr>
          <w:rFonts w:ascii="Garamond" w:hAnsi="Garamond"/>
          <w:sz w:val="24"/>
          <w:szCs w:val="24"/>
          <w:lang w:val="it-IT"/>
        </w:rPr>
        <w:t>1</w:t>
      </w:r>
      <w:r w:rsidRPr="00DA3096">
        <w:rPr>
          <w:rFonts w:ascii="Garamond" w:hAnsi="Garamond"/>
          <w:sz w:val="24"/>
          <w:szCs w:val="24"/>
          <w:lang w:val="it-IT"/>
        </w:rPr>
        <w:t xml:space="preserve"> (</w:t>
      </w:r>
      <w:r>
        <w:rPr>
          <w:rFonts w:ascii="Garamond" w:hAnsi="Garamond"/>
          <w:sz w:val="24"/>
          <w:szCs w:val="24"/>
          <w:lang w:val="it-IT"/>
        </w:rPr>
        <w:t>una</w:t>
      </w:r>
      <w:r w:rsidRPr="00DA3096">
        <w:rPr>
          <w:rFonts w:ascii="Garamond" w:hAnsi="Garamond"/>
          <w:sz w:val="24"/>
          <w:szCs w:val="24"/>
          <w:lang w:val="it-IT"/>
        </w:rPr>
        <w:t>) class</w:t>
      </w:r>
      <w:r>
        <w:rPr>
          <w:rFonts w:ascii="Garamond" w:hAnsi="Garamond"/>
          <w:sz w:val="24"/>
          <w:szCs w:val="24"/>
          <w:lang w:val="it-IT"/>
        </w:rPr>
        <w:t>e</w:t>
      </w:r>
      <w:r w:rsidRPr="00DA3096">
        <w:rPr>
          <w:rFonts w:ascii="Garamond" w:hAnsi="Garamond"/>
          <w:sz w:val="24"/>
          <w:szCs w:val="24"/>
          <w:lang w:val="it-IT"/>
        </w:rPr>
        <w:t xml:space="preserve"> con diritto di voto:</w:t>
      </w:r>
    </w:p>
    <w:p w:rsidR="005C4B89" w:rsidRPr="00973334" w:rsidRDefault="005C4B89" w:rsidP="005C4B89">
      <w:pPr>
        <w:pStyle w:val="Paragrafoelenco"/>
        <w:widowControl/>
        <w:numPr>
          <w:ilvl w:val="0"/>
          <w:numId w:val="62"/>
        </w:numPr>
        <w:tabs>
          <w:tab w:val="left" w:pos="993"/>
        </w:tabs>
        <w:spacing w:line="480" w:lineRule="auto"/>
        <w:ind w:left="993" w:firstLine="0"/>
        <w:contextualSpacing/>
        <w:rPr>
          <w:rFonts w:ascii="Garamond" w:hAnsi="Garamond"/>
          <w:sz w:val="24"/>
          <w:szCs w:val="24"/>
        </w:rPr>
      </w:pPr>
      <w:r w:rsidRPr="00DA3096">
        <w:rPr>
          <w:rFonts w:ascii="Garamond" w:hAnsi="Garamond"/>
          <w:b/>
          <w:sz w:val="24"/>
          <w:szCs w:val="24"/>
          <w:u w:val="single"/>
        </w:rPr>
        <w:t xml:space="preserve">Classe </w:t>
      </w:r>
      <w:r>
        <w:rPr>
          <w:rFonts w:ascii="Garamond" w:hAnsi="Garamond"/>
          <w:b/>
          <w:sz w:val="24"/>
          <w:szCs w:val="24"/>
          <w:u w:val="single"/>
        </w:rPr>
        <w:t>1</w:t>
      </w:r>
      <w:r w:rsidRPr="00DA3096">
        <w:rPr>
          <w:rFonts w:ascii="Garamond" w:hAnsi="Garamond"/>
          <w:b/>
          <w:sz w:val="24"/>
          <w:szCs w:val="24"/>
          <w:u w:val="single"/>
        </w:rPr>
        <w:t>, con diritto di voto</w:t>
      </w:r>
      <w:r w:rsidRPr="00DA3096">
        <w:rPr>
          <w:rFonts w:ascii="Garamond" w:hAnsi="Garamond"/>
          <w:sz w:val="24"/>
          <w:szCs w:val="24"/>
        </w:rPr>
        <w:t xml:space="preserve">, composta dai creditori chirografari (diversi dai Creditori Postergati, come </w:t>
      </w:r>
      <w:r w:rsidRPr="00DA3096">
        <w:rPr>
          <w:rFonts w:ascii="Garamond" w:hAnsi="Garamond"/>
          <w:i/>
          <w:sz w:val="24"/>
          <w:szCs w:val="24"/>
        </w:rPr>
        <w:t>infra</w:t>
      </w:r>
      <w:r w:rsidRPr="00DA3096">
        <w:rPr>
          <w:rFonts w:ascii="Garamond" w:hAnsi="Garamond"/>
          <w:sz w:val="24"/>
          <w:szCs w:val="24"/>
        </w:rPr>
        <w:t xml:space="preserve"> definiti), con pagamento delle relative pretese </w:t>
      </w:r>
      <w:r w:rsidR="00116E93" w:rsidRPr="00F262AF">
        <w:rPr>
          <w:rFonts w:ascii="Garamond" w:hAnsi="Garamond"/>
          <w:sz w:val="24"/>
          <w:szCs w:val="24"/>
        </w:rPr>
        <w:t xml:space="preserve">nella percentuale </w:t>
      </w:r>
      <w:r w:rsidR="00116E93">
        <w:rPr>
          <w:rFonts w:ascii="Garamond" w:hAnsi="Garamond"/>
          <w:sz w:val="24"/>
          <w:szCs w:val="24"/>
        </w:rPr>
        <w:t xml:space="preserve">minima </w:t>
      </w:r>
      <w:r w:rsidR="00116E93" w:rsidRPr="00F262AF">
        <w:rPr>
          <w:rFonts w:ascii="Garamond" w:hAnsi="Garamond"/>
          <w:sz w:val="24"/>
          <w:szCs w:val="24"/>
        </w:rPr>
        <w:t xml:space="preserve">assicurata e garantita del </w:t>
      </w:r>
      <w:r w:rsidR="00116E93">
        <w:rPr>
          <w:rFonts w:ascii="Garamond" w:hAnsi="Garamond"/>
          <w:sz w:val="24"/>
          <w:szCs w:val="24"/>
        </w:rPr>
        <w:t>20</w:t>
      </w:r>
      <w:r w:rsidR="00116E93" w:rsidRPr="00F262AF">
        <w:rPr>
          <w:rFonts w:ascii="Garamond" w:hAnsi="Garamond"/>
          <w:sz w:val="24"/>
          <w:szCs w:val="24"/>
        </w:rPr>
        <w:t>% (</w:t>
      </w:r>
      <w:r w:rsidR="00116E93">
        <w:rPr>
          <w:rFonts w:ascii="Garamond" w:hAnsi="Garamond"/>
          <w:sz w:val="24"/>
          <w:szCs w:val="24"/>
        </w:rPr>
        <w:t>venti</w:t>
      </w:r>
      <w:r w:rsidR="00116E93" w:rsidRPr="00F262AF">
        <w:rPr>
          <w:rFonts w:ascii="Garamond" w:hAnsi="Garamond"/>
          <w:sz w:val="24"/>
          <w:szCs w:val="24"/>
        </w:rPr>
        <w:t xml:space="preserve"> percento) </w:t>
      </w:r>
      <w:r w:rsidR="00116E93" w:rsidRPr="00F262AF">
        <w:rPr>
          <w:rFonts w:ascii="Garamond" w:hAnsi="Garamond"/>
          <w:sz w:val="24"/>
          <w:szCs w:val="24"/>
          <w:u w:val="single"/>
        </w:rPr>
        <w:t xml:space="preserve">entro 3 </w:t>
      </w:r>
      <w:r w:rsidR="00116E93">
        <w:rPr>
          <w:rFonts w:ascii="Garamond" w:hAnsi="Garamond"/>
          <w:sz w:val="24"/>
          <w:szCs w:val="24"/>
          <w:u w:val="single"/>
        </w:rPr>
        <w:t xml:space="preserve">(tre) </w:t>
      </w:r>
      <w:r w:rsidR="00116E93" w:rsidRPr="00F262AF">
        <w:rPr>
          <w:rFonts w:ascii="Garamond" w:hAnsi="Garamond"/>
          <w:sz w:val="24"/>
          <w:szCs w:val="24"/>
          <w:u w:val="single"/>
        </w:rPr>
        <w:t>mesi</w:t>
      </w:r>
      <w:r w:rsidR="00116E93" w:rsidRPr="00F262AF">
        <w:rPr>
          <w:rFonts w:ascii="Garamond" w:hAnsi="Garamond"/>
          <w:sz w:val="24"/>
          <w:szCs w:val="24"/>
        </w:rPr>
        <w:t xml:space="preserve"> dal Decreto di Omologazione,</w:t>
      </w:r>
      <w:r w:rsidR="00116E93">
        <w:rPr>
          <w:rFonts w:ascii="Garamond" w:hAnsi="Garamond"/>
          <w:sz w:val="24"/>
          <w:szCs w:val="24"/>
        </w:rPr>
        <w:t xml:space="preserve"> con possibilità di suo incremento sino alla percentuale massima non assicurata e non garantita del 77,66</w:t>
      </w:r>
      <w:r w:rsidR="00116E93" w:rsidRPr="00973334">
        <w:rPr>
          <w:rFonts w:ascii="Garamond" w:hAnsi="Garamond"/>
          <w:sz w:val="24"/>
          <w:szCs w:val="24"/>
        </w:rPr>
        <w:t>% (</w:t>
      </w:r>
      <w:r w:rsidR="00116E93">
        <w:rPr>
          <w:rFonts w:ascii="Garamond" w:hAnsi="Garamond"/>
          <w:sz w:val="24"/>
          <w:szCs w:val="24"/>
        </w:rPr>
        <w:t>settantasette virgola sessantasei</w:t>
      </w:r>
      <w:r w:rsidR="00116E93" w:rsidRPr="00973334">
        <w:rPr>
          <w:rFonts w:ascii="Garamond" w:hAnsi="Garamond"/>
          <w:sz w:val="24"/>
          <w:szCs w:val="24"/>
        </w:rPr>
        <w:t xml:space="preserve"> percento)</w:t>
      </w:r>
      <w:r w:rsidR="00116E93">
        <w:rPr>
          <w:rFonts w:ascii="Garamond" w:hAnsi="Garamond"/>
          <w:sz w:val="24"/>
          <w:szCs w:val="24"/>
        </w:rPr>
        <w:t>,</w:t>
      </w:r>
      <w:r w:rsidR="00116E93" w:rsidRPr="00F262AF">
        <w:rPr>
          <w:rFonts w:ascii="Garamond" w:hAnsi="Garamond"/>
          <w:sz w:val="24"/>
          <w:szCs w:val="24"/>
        </w:rPr>
        <w:t xml:space="preserve"> salva autorizzazione a riparti anticipati</w:t>
      </w:r>
      <w:r w:rsidRPr="00973334">
        <w:rPr>
          <w:rFonts w:ascii="Garamond" w:hAnsi="Garamond"/>
          <w:sz w:val="24"/>
          <w:szCs w:val="24"/>
        </w:rPr>
        <w:t>;</w:t>
      </w:r>
    </w:p>
    <w:p w:rsidR="00AA6066" w:rsidRDefault="005C4B89" w:rsidP="00893AB5">
      <w:pPr>
        <w:pStyle w:val="Paragrafoelenco"/>
        <w:widowControl/>
        <w:numPr>
          <w:ilvl w:val="0"/>
          <w:numId w:val="62"/>
        </w:numPr>
        <w:tabs>
          <w:tab w:val="left" w:pos="993"/>
        </w:tabs>
        <w:spacing w:line="480" w:lineRule="auto"/>
        <w:ind w:left="993" w:firstLine="0"/>
        <w:contextualSpacing/>
        <w:rPr>
          <w:rFonts w:ascii="Garamond" w:hAnsi="Garamond"/>
          <w:sz w:val="24"/>
          <w:szCs w:val="24"/>
        </w:rPr>
      </w:pPr>
      <w:r w:rsidRPr="00DA3096">
        <w:rPr>
          <w:rFonts w:ascii="Garamond" w:hAnsi="Garamond"/>
          <w:b/>
          <w:sz w:val="24"/>
          <w:szCs w:val="24"/>
          <w:u w:val="single"/>
        </w:rPr>
        <w:t xml:space="preserve">Classe </w:t>
      </w:r>
      <w:r>
        <w:rPr>
          <w:rFonts w:ascii="Garamond" w:hAnsi="Garamond"/>
          <w:b/>
          <w:sz w:val="24"/>
          <w:szCs w:val="24"/>
          <w:u w:val="single"/>
        </w:rPr>
        <w:t>2</w:t>
      </w:r>
      <w:r w:rsidRPr="00DA3096">
        <w:rPr>
          <w:rFonts w:ascii="Garamond" w:hAnsi="Garamond"/>
          <w:b/>
          <w:sz w:val="24"/>
          <w:szCs w:val="24"/>
          <w:u w:val="single"/>
        </w:rPr>
        <w:t>, figurativa e non votante</w:t>
      </w:r>
      <w:r w:rsidRPr="00DA3096">
        <w:rPr>
          <w:rFonts w:ascii="Garamond" w:hAnsi="Garamond"/>
          <w:sz w:val="24"/>
          <w:szCs w:val="24"/>
        </w:rPr>
        <w:t xml:space="preserve">, composta </w:t>
      </w:r>
      <w:r w:rsidR="00C6697E">
        <w:rPr>
          <w:rFonts w:ascii="Garamond" w:hAnsi="Garamond"/>
          <w:sz w:val="24"/>
          <w:szCs w:val="24"/>
        </w:rPr>
        <w:t>dai Creditori Postergati</w:t>
      </w:r>
      <w:r w:rsidRPr="00DA3096">
        <w:rPr>
          <w:rFonts w:ascii="Garamond" w:hAnsi="Garamond"/>
          <w:sz w:val="24"/>
          <w:szCs w:val="24"/>
        </w:rPr>
        <w:t xml:space="preserve">, </w:t>
      </w:r>
      <w:r>
        <w:rPr>
          <w:rFonts w:ascii="Garamond" w:hAnsi="Garamond"/>
          <w:sz w:val="24"/>
          <w:szCs w:val="24"/>
        </w:rPr>
        <w:t xml:space="preserve">senza previsione di soddisfacimento delle relative pretese creditorie, salvo </w:t>
      </w:r>
      <w:r w:rsidRPr="00DA3096">
        <w:rPr>
          <w:rFonts w:ascii="Garamond" w:hAnsi="Garamond"/>
          <w:sz w:val="24"/>
          <w:szCs w:val="24"/>
        </w:rPr>
        <w:t>eventuale eccedenza disponibile residua</w:t>
      </w:r>
      <w:r>
        <w:rPr>
          <w:rFonts w:ascii="Garamond" w:hAnsi="Garamond"/>
          <w:sz w:val="24"/>
          <w:szCs w:val="24"/>
        </w:rPr>
        <w:t xml:space="preserve"> a seguito dell’eventuale (e non assicurato, né garantito, né proposto) pagamento integrale dei creditori di cui alla Classe 1</w:t>
      </w:r>
      <w:r w:rsidR="009E69C1" w:rsidRPr="00670476">
        <w:rPr>
          <w:rFonts w:ascii="Garamond" w:hAnsi="Garamond"/>
          <w:sz w:val="24"/>
          <w:szCs w:val="24"/>
        </w:rPr>
        <w:t>.</w:t>
      </w:r>
    </w:p>
    <w:p w:rsidR="00E2071A" w:rsidRPr="00670476" w:rsidRDefault="00E2071A" w:rsidP="00E2071A">
      <w:pPr>
        <w:pStyle w:val="Paragrafoelenco"/>
        <w:widowControl/>
        <w:numPr>
          <w:ilvl w:val="0"/>
          <w:numId w:val="85"/>
        </w:numPr>
        <w:tabs>
          <w:tab w:val="left" w:pos="993"/>
        </w:tabs>
        <w:spacing w:line="480" w:lineRule="auto"/>
        <w:ind w:left="567" w:hanging="567"/>
        <w:contextualSpacing/>
        <w:rPr>
          <w:rFonts w:ascii="Garamond" w:hAnsi="Garamond"/>
          <w:sz w:val="24"/>
          <w:szCs w:val="24"/>
        </w:rPr>
      </w:pPr>
      <w:r w:rsidRPr="00F262AF">
        <w:rPr>
          <w:rFonts w:ascii="Garamond" w:hAnsi="Garamond"/>
          <w:sz w:val="24"/>
          <w:szCs w:val="24"/>
        </w:rPr>
        <w:t>di autorizzare ai sensi e per gli effetti dell’ar</w:t>
      </w:r>
      <w:r>
        <w:rPr>
          <w:rFonts w:ascii="Garamond" w:hAnsi="Garamond"/>
          <w:sz w:val="24"/>
          <w:szCs w:val="24"/>
        </w:rPr>
        <w:t>t. 167, comma 2, legge fall., l’Accordo UCI Leasing, nei limiti del pactum de non petendo ivi disciplinato.</w:t>
      </w:r>
    </w:p>
    <w:p w:rsidR="008F0BF5" w:rsidRPr="00670476" w:rsidRDefault="008F0BF5" w:rsidP="00670476">
      <w:pPr>
        <w:spacing w:line="480" w:lineRule="auto"/>
        <w:contextualSpacing/>
        <w:jc w:val="center"/>
        <w:rPr>
          <w:rFonts w:ascii="Garamond" w:hAnsi="Garamond"/>
          <w:sz w:val="24"/>
          <w:szCs w:val="24"/>
          <w:lang w:val="it-IT"/>
        </w:rPr>
      </w:pPr>
      <w:r w:rsidRPr="00670476">
        <w:rPr>
          <w:rFonts w:ascii="Garamond" w:hAnsi="Garamond"/>
          <w:sz w:val="24"/>
          <w:szCs w:val="24"/>
          <w:lang w:val="it-IT"/>
        </w:rPr>
        <w:t>* * *</w:t>
      </w:r>
    </w:p>
    <w:p w:rsidR="007B322F" w:rsidRPr="00670476" w:rsidRDefault="008F0BF5" w:rsidP="00670476">
      <w:pPr>
        <w:spacing w:line="480" w:lineRule="auto"/>
        <w:contextualSpacing/>
        <w:rPr>
          <w:rFonts w:ascii="Garamond" w:hAnsi="Garamond"/>
          <w:sz w:val="24"/>
          <w:szCs w:val="24"/>
          <w:lang w:val="it-IT"/>
        </w:rPr>
      </w:pPr>
      <w:r w:rsidRPr="00670476">
        <w:rPr>
          <w:rFonts w:ascii="Garamond" w:hAnsi="Garamond"/>
          <w:sz w:val="24"/>
          <w:szCs w:val="24"/>
          <w:lang w:val="it-IT"/>
        </w:rPr>
        <w:t>Si producono, in progressione numerica ai documenti allegati al ricorso e alle memorie informative, i seguenti documenti in copia:</w:t>
      </w:r>
    </w:p>
    <w:p w:rsidR="008F0BF5" w:rsidRDefault="00235DE9" w:rsidP="00613A88">
      <w:pPr>
        <w:pStyle w:val="Paragrafoelenco"/>
        <w:numPr>
          <w:ilvl w:val="0"/>
          <w:numId w:val="96"/>
        </w:numPr>
        <w:spacing w:line="480" w:lineRule="auto"/>
        <w:contextualSpacing/>
        <w:rPr>
          <w:rFonts w:ascii="Garamond" w:hAnsi="Garamond"/>
          <w:sz w:val="24"/>
          <w:szCs w:val="24"/>
        </w:rPr>
      </w:pPr>
      <w:r>
        <w:rPr>
          <w:rFonts w:ascii="Garamond" w:hAnsi="Garamond"/>
          <w:sz w:val="24"/>
          <w:szCs w:val="24"/>
        </w:rPr>
        <w:t>Determina 152</w:t>
      </w:r>
    </w:p>
    <w:p w:rsidR="00235DE9" w:rsidRDefault="00235DE9" w:rsidP="00613A88">
      <w:pPr>
        <w:pStyle w:val="Paragrafoelenco"/>
        <w:numPr>
          <w:ilvl w:val="0"/>
          <w:numId w:val="96"/>
        </w:numPr>
        <w:spacing w:line="480" w:lineRule="auto"/>
        <w:contextualSpacing/>
        <w:rPr>
          <w:rFonts w:ascii="Garamond" w:hAnsi="Garamond"/>
          <w:sz w:val="24"/>
          <w:szCs w:val="24"/>
        </w:rPr>
      </w:pPr>
      <w:r>
        <w:rPr>
          <w:rFonts w:ascii="Garamond" w:hAnsi="Garamond"/>
          <w:sz w:val="24"/>
          <w:szCs w:val="24"/>
        </w:rPr>
        <w:t>Piano</w:t>
      </w:r>
    </w:p>
    <w:p w:rsidR="00235DE9" w:rsidRDefault="00235DE9" w:rsidP="00613A88">
      <w:pPr>
        <w:pStyle w:val="Paragrafoelenco"/>
        <w:numPr>
          <w:ilvl w:val="0"/>
          <w:numId w:val="96"/>
        </w:numPr>
        <w:spacing w:line="480" w:lineRule="auto"/>
        <w:contextualSpacing/>
        <w:rPr>
          <w:rFonts w:ascii="Garamond" w:hAnsi="Garamond"/>
          <w:sz w:val="24"/>
          <w:szCs w:val="24"/>
        </w:rPr>
      </w:pPr>
      <w:r>
        <w:rPr>
          <w:rFonts w:ascii="Garamond" w:hAnsi="Garamond"/>
          <w:sz w:val="24"/>
          <w:szCs w:val="24"/>
        </w:rPr>
        <w:t>Accordo UCI Leasing</w:t>
      </w:r>
    </w:p>
    <w:p w:rsidR="00235DE9" w:rsidRDefault="00235DE9" w:rsidP="00613A88">
      <w:pPr>
        <w:pStyle w:val="Paragrafoelenco"/>
        <w:numPr>
          <w:ilvl w:val="0"/>
          <w:numId w:val="96"/>
        </w:numPr>
        <w:spacing w:line="480" w:lineRule="auto"/>
        <w:contextualSpacing/>
        <w:rPr>
          <w:rFonts w:ascii="Garamond" w:hAnsi="Garamond"/>
          <w:sz w:val="24"/>
          <w:szCs w:val="24"/>
        </w:rPr>
      </w:pPr>
      <w:r>
        <w:rPr>
          <w:rFonts w:ascii="Garamond" w:hAnsi="Garamond"/>
          <w:sz w:val="24"/>
          <w:szCs w:val="24"/>
        </w:rPr>
        <w:t>Impegno Ghisolfi</w:t>
      </w:r>
    </w:p>
    <w:p w:rsidR="00235DE9" w:rsidRDefault="00235DE9" w:rsidP="00613A88">
      <w:pPr>
        <w:pStyle w:val="Paragrafoelenco"/>
        <w:numPr>
          <w:ilvl w:val="0"/>
          <w:numId w:val="96"/>
        </w:numPr>
        <w:spacing w:line="480" w:lineRule="auto"/>
        <w:contextualSpacing/>
        <w:rPr>
          <w:rFonts w:ascii="Garamond" w:hAnsi="Garamond"/>
          <w:sz w:val="24"/>
          <w:szCs w:val="24"/>
        </w:rPr>
      </w:pPr>
      <w:r>
        <w:rPr>
          <w:rFonts w:ascii="Garamond" w:hAnsi="Garamond"/>
          <w:sz w:val="24"/>
          <w:szCs w:val="24"/>
        </w:rPr>
        <w:t>Attestazione</w:t>
      </w:r>
    </w:p>
    <w:p w:rsidR="00235DE9" w:rsidRDefault="00235DE9" w:rsidP="00613A88">
      <w:pPr>
        <w:pStyle w:val="Paragrafoelenco"/>
        <w:numPr>
          <w:ilvl w:val="0"/>
          <w:numId w:val="96"/>
        </w:numPr>
        <w:spacing w:line="480" w:lineRule="auto"/>
        <w:contextualSpacing/>
        <w:rPr>
          <w:rFonts w:ascii="Garamond" w:hAnsi="Garamond"/>
          <w:sz w:val="24"/>
          <w:szCs w:val="24"/>
        </w:rPr>
      </w:pPr>
      <w:r>
        <w:rPr>
          <w:rFonts w:ascii="Garamond" w:hAnsi="Garamond"/>
          <w:sz w:val="24"/>
          <w:szCs w:val="24"/>
        </w:rPr>
        <w:t xml:space="preserve">Perizia </w:t>
      </w:r>
      <w:r w:rsidR="00E76434">
        <w:rPr>
          <w:rFonts w:ascii="Garamond" w:hAnsi="Garamond"/>
          <w:sz w:val="24"/>
          <w:szCs w:val="24"/>
        </w:rPr>
        <w:t>Bio</w:t>
      </w:r>
    </w:p>
    <w:p w:rsidR="00235DE9" w:rsidRDefault="00E76434" w:rsidP="00613A88">
      <w:pPr>
        <w:pStyle w:val="Paragrafoelenco"/>
        <w:numPr>
          <w:ilvl w:val="0"/>
          <w:numId w:val="96"/>
        </w:numPr>
        <w:spacing w:line="480" w:lineRule="auto"/>
        <w:contextualSpacing/>
        <w:rPr>
          <w:rFonts w:ascii="Garamond" w:hAnsi="Garamond"/>
          <w:sz w:val="24"/>
          <w:szCs w:val="24"/>
        </w:rPr>
      </w:pPr>
      <w:r>
        <w:rPr>
          <w:rFonts w:ascii="Garamond" w:hAnsi="Garamond"/>
          <w:sz w:val="24"/>
          <w:szCs w:val="24"/>
        </w:rPr>
        <w:t xml:space="preserve">Allegati </w:t>
      </w:r>
      <w:r w:rsidR="00235DE9">
        <w:rPr>
          <w:rFonts w:ascii="Garamond" w:hAnsi="Garamond"/>
          <w:sz w:val="24"/>
          <w:szCs w:val="24"/>
        </w:rPr>
        <w:t>Perizia Bio</w:t>
      </w:r>
    </w:p>
    <w:p w:rsidR="00235DE9" w:rsidRDefault="00235DE9" w:rsidP="00613A88">
      <w:pPr>
        <w:pStyle w:val="Paragrafoelenco"/>
        <w:numPr>
          <w:ilvl w:val="0"/>
          <w:numId w:val="96"/>
        </w:numPr>
        <w:spacing w:line="480" w:lineRule="auto"/>
        <w:contextualSpacing/>
        <w:rPr>
          <w:rFonts w:ascii="Garamond" w:hAnsi="Garamond"/>
          <w:sz w:val="24"/>
          <w:szCs w:val="24"/>
        </w:rPr>
      </w:pPr>
      <w:r>
        <w:rPr>
          <w:rFonts w:ascii="Garamond" w:hAnsi="Garamond"/>
          <w:sz w:val="24"/>
          <w:szCs w:val="24"/>
        </w:rPr>
        <w:t>Comunicazione Versalis 22 marzo 2018</w:t>
      </w:r>
    </w:p>
    <w:p w:rsidR="00235DE9" w:rsidRPr="00235DE9" w:rsidRDefault="00235DE9" w:rsidP="00613A88">
      <w:pPr>
        <w:pStyle w:val="Paragrafoelenco"/>
        <w:numPr>
          <w:ilvl w:val="0"/>
          <w:numId w:val="96"/>
        </w:numPr>
        <w:spacing w:line="480" w:lineRule="auto"/>
        <w:contextualSpacing/>
        <w:rPr>
          <w:rFonts w:ascii="Garamond" w:hAnsi="Garamond"/>
          <w:sz w:val="24"/>
          <w:szCs w:val="24"/>
        </w:rPr>
      </w:pPr>
      <w:r>
        <w:rPr>
          <w:rFonts w:ascii="Garamond" w:hAnsi="Garamond"/>
          <w:sz w:val="24"/>
          <w:szCs w:val="24"/>
        </w:rPr>
        <w:t>Comunicazione Assicurazioni</w:t>
      </w:r>
    </w:p>
    <w:p w:rsidR="008F0BF5" w:rsidRPr="00670476" w:rsidRDefault="008F0BF5" w:rsidP="00670476">
      <w:pPr>
        <w:spacing w:line="480" w:lineRule="auto"/>
        <w:ind w:left="709" w:hanging="709"/>
        <w:contextualSpacing/>
        <w:jc w:val="center"/>
        <w:rPr>
          <w:rFonts w:ascii="Garamond" w:hAnsi="Garamond"/>
          <w:sz w:val="24"/>
          <w:szCs w:val="24"/>
          <w:lang w:val="it-IT"/>
        </w:rPr>
      </w:pPr>
      <w:r w:rsidRPr="00670476">
        <w:rPr>
          <w:rFonts w:ascii="Garamond" w:hAnsi="Garamond"/>
          <w:sz w:val="24"/>
          <w:szCs w:val="24"/>
          <w:lang w:val="it-IT"/>
        </w:rPr>
        <w:t>* * *</w:t>
      </w:r>
    </w:p>
    <w:p w:rsidR="008F0BF5" w:rsidRPr="00670476" w:rsidRDefault="008F0BF5" w:rsidP="00670476">
      <w:pPr>
        <w:spacing w:line="480" w:lineRule="auto"/>
        <w:contextualSpacing/>
        <w:rPr>
          <w:rFonts w:ascii="Garamond" w:hAnsi="Garamond"/>
          <w:sz w:val="24"/>
          <w:szCs w:val="24"/>
          <w:lang w:val="it-IT"/>
        </w:rPr>
      </w:pPr>
      <w:r w:rsidRPr="00670476">
        <w:rPr>
          <w:rFonts w:ascii="Garamond" w:hAnsi="Garamond"/>
          <w:sz w:val="24"/>
          <w:szCs w:val="24"/>
          <w:lang w:val="it-IT"/>
        </w:rPr>
        <w:t>Si deposita il contributo unificato pari ad euro 98,00 e marca da bollo da euro 27,00.</w:t>
      </w:r>
    </w:p>
    <w:p w:rsidR="008F0BF5" w:rsidRPr="00670476" w:rsidRDefault="008F0BF5" w:rsidP="00670476">
      <w:pPr>
        <w:spacing w:line="480" w:lineRule="auto"/>
        <w:contextualSpacing/>
        <w:jc w:val="center"/>
        <w:rPr>
          <w:rFonts w:ascii="Garamond" w:hAnsi="Garamond"/>
          <w:sz w:val="24"/>
          <w:szCs w:val="24"/>
          <w:lang w:val="it-IT"/>
        </w:rPr>
      </w:pPr>
      <w:r w:rsidRPr="00670476">
        <w:rPr>
          <w:rFonts w:ascii="Garamond" w:hAnsi="Garamond"/>
          <w:sz w:val="24"/>
          <w:szCs w:val="24"/>
          <w:lang w:val="it-IT"/>
        </w:rPr>
        <w:t>* * *</w:t>
      </w:r>
    </w:p>
    <w:p w:rsidR="008F0BF5" w:rsidRPr="00670476" w:rsidRDefault="008F0BF5" w:rsidP="00670476">
      <w:pPr>
        <w:spacing w:line="480" w:lineRule="auto"/>
        <w:contextualSpacing/>
        <w:rPr>
          <w:rFonts w:ascii="Garamond" w:hAnsi="Garamond"/>
          <w:sz w:val="24"/>
          <w:szCs w:val="24"/>
          <w:lang w:val="it-IT"/>
        </w:rPr>
      </w:pPr>
      <w:r w:rsidRPr="00670476">
        <w:rPr>
          <w:rFonts w:ascii="Garamond" w:hAnsi="Garamond"/>
          <w:sz w:val="24"/>
          <w:szCs w:val="24"/>
          <w:lang w:val="it-IT"/>
        </w:rPr>
        <w:t>Con osservanza.</w:t>
      </w:r>
    </w:p>
    <w:p w:rsidR="007B322F" w:rsidRPr="00670476" w:rsidRDefault="008F0BF5" w:rsidP="00670476">
      <w:pPr>
        <w:spacing w:line="480" w:lineRule="auto"/>
        <w:contextualSpacing/>
        <w:rPr>
          <w:rFonts w:ascii="Garamond" w:hAnsi="Garamond"/>
          <w:sz w:val="24"/>
          <w:szCs w:val="24"/>
          <w:lang w:val="it-IT"/>
        </w:rPr>
      </w:pPr>
      <w:r w:rsidRPr="00502E23">
        <w:rPr>
          <w:rFonts w:ascii="Garamond" w:hAnsi="Garamond"/>
          <w:sz w:val="24"/>
          <w:szCs w:val="24"/>
          <w:lang w:val="it-IT"/>
        </w:rPr>
        <w:t>Milano-</w:t>
      </w:r>
      <w:r w:rsidR="00954DDE">
        <w:rPr>
          <w:rFonts w:ascii="Garamond" w:hAnsi="Garamond"/>
          <w:sz w:val="24"/>
          <w:szCs w:val="24"/>
          <w:lang w:val="it-IT"/>
        </w:rPr>
        <w:t>Torino-</w:t>
      </w:r>
      <w:r w:rsidRPr="00502E23">
        <w:rPr>
          <w:rFonts w:ascii="Garamond" w:hAnsi="Garamond"/>
          <w:sz w:val="24"/>
          <w:szCs w:val="24"/>
          <w:lang w:val="it-IT"/>
        </w:rPr>
        <w:t xml:space="preserve">Alessandria, </w:t>
      </w:r>
      <w:r w:rsidR="002C49F1" w:rsidRPr="009103D2">
        <w:rPr>
          <w:rFonts w:ascii="Garamond" w:hAnsi="Garamond"/>
          <w:sz w:val="24"/>
          <w:szCs w:val="24"/>
          <w:lang w:val="it-IT"/>
        </w:rPr>
        <w:t>23 aprile 2018</w:t>
      </w:r>
    </w:p>
    <w:p w:rsidR="008F0BF5" w:rsidRPr="00670476" w:rsidRDefault="008F0BF5" w:rsidP="00670476">
      <w:pPr>
        <w:spacing w:line="480" w:lineRule="auto"/>
        <w:contextualSpacing/>
        <w:rPr>
          <w:rFonts w:ascii="Garamond" w:hAnsi="Garamond"/>
          <w:sz w:val="24"/>
          <w:szCs w:val="24"/>
          <w:lang w:val="it-IT"/>
        </w:rPr>
      </w:pPr>
      <w:r w:rsidRPr="00670476">
        <w:rPr>
          <w:rFonts w:ascii="Garamond" w:hAnsi="Garamond"/>
          <w:sz w:val="24"/>
          <w:szCs w:val="24"/>
          <w:lang w:val="it-IT"/>
        </w:rPr>
        <w:t xml:space="preserve">Per </w:t>
      </w:r>
      <w:r w:rsidR="007B322F" w:rsidRPr="00670476">
        <w:rPr>
          <w:rFonts w:ascii="Garamond" w:hAnsi="Garamond"/>
          <w:sz w:val="24"/>
          <w:szCs w:val="24"/>
          <w:lang w:val="it-IT"/>
        </w:rPr>
        <w:t>IBP Energia S.r.l.</w:t>
      </w:r>
    </w:p>
    <w:p w:rsidR="008F0BF5" w:rsidRPr="00670476" w:rsidRDefault="008F0BF5" w:rsidP="00670476">
      <w:pPr>
        <w:spacing w:line="480" w:lineRule="auto"/>
        <w:contextualSpacing/>
        <w:rPr>
          <w:rFonts w:ascii="Garamond" w:hAnsi="Garamond"/>
          <w:sz w:val="24"/>
          <w:szCs w:val="24"/>
          <w:lang w:val="it-IT"/>
        </w:rPr>
      </w:pPr>
      <w:r w:rsidRPr="00670476">
        <w:rPr>
          <w:rFonts w:ascii="Garamond" w:hAnsi="Garamond"/>
          <w:sz w:val="24"/>
          <w:szCs w:val="24"/>
          <w:lang w:val="it-IT"/>
        </w:rPr>
        <w:t xml:space="preserve">Dott. </w:t>
      </w:r>
      <w:r w:rsidR="007B322F" w:rsidRPr="00670476">
        <w:rPr>
          <w:rFonts w:ascii="Garamond" w:hAnsi="Garamond"/>
          <w:sz w:val="24"/>
          <w:szCs w:val="24"/>
          <w:lang w:val="it-IT"/>
        </w:rPr>
        <w:t>Enrico Colombo</w:t>
      </w:r>
    </w:p>
    <w:p w:rsidR="008F0BF5" w:rsidRPr="00670476" w:rsidRDefault="008F0BF5" w:rsidP="00670476">
      <w:pPr>
        <w:spacing w:line="480" w:lineRule="auto"/>
        <w:contextualSpacing/>
        <w:rPr>
          <w:rFonts w:ascii="Garamond" w:hAnsi="Garamond"/>
          <w:sz w:val="24"/>
          <w:szCs w:val="24"/>
          <w:lang w:val="it-IT"/>
        </w:rPr>
      </w:pPr>
      <w:r w:rsidRPr="00670476">
        <w:rPr>
          <w:rFonts w:ascii="Garamond" w:hAnsi="Garamond"/>
          <w:sz w:val="24"/>
          <w:szCs w:val="24"/>
          <w:lang w:val="it-IT"/>
        </w:rPr>
        <w:t>__________________</w:t>
      </w:r>
    </w:p>
    <w:p w:rsidR="008F0BF5" w:rsidRPr="00670476" w:rsidRDefault="008F0BF5" w:rsidP="00670476">
      <w:pPr>
        <w:spacing w:line="480" w:lineRule="auto"/>
        <w:contextualSpacing/>
        <w:rPr>
          <w:rFonts w:ascii="Garamond" w:hAnsi="Garamond"/>
          <w:sz w:val="24"/>
          <w:szCs w:val="24"/>
          <w:lang w:val="it-IT"/>
        </w:rPr>
      </w:pPr>
      <w:r w:rsidRPr="00670476">
        <w:rPr>
          <w:rFonts w:ascii="Garamond" w:hAnsi="Garamond"/>
          <w:sz w:val="24"/>
          <w:szCs w:val="24"/>
          <w:lang w:val="it-IT"/>
        </w:rPr>
        <w:t>Avv. Alberto Nanni</w:t>
      </w:r>
    </w:p>
    <w:p w:rsidR="008F0BF5" w:rsidRPr="00670476" w:rsidRDefault="008F0BF5" w:rsidP="00670476">
      <w:pPr>
        <w:spacing w:line="480" w:lineRule="auto"/>
        <w:contextualSpacing/>
        <w:rPr>
          <w:rFonts w:ascii="Garamond" w:hAnsi="Garamond"/>
          <w:sz w:val="24"/>
          <w:szCs w:val="24"/>
          <w:lang w:val="it-IT"/>
        </w:rPr>
      </w:pPr>
      <w:r w:rsidRPr="00670476">
        <w:rPr>
          <w:rFonts w:ascii="Garamond" w:hAnsi="Garamond"/>
          <w:sz w:val="24"/>
          <w:szCs w:val="24"/>
          <w:lang w:val="it-IT"/>
        </w:rPr>
        <w:t>______________</w:t>
      </w:r>
    </w:p>
    <w:p w:rsidR="008F0BF5" w:rsidRPr="00670476" w:rsidRDefault="008F0BF5" w:rsidP="00670476">
      <w:pPr>
        <w:spacing w:line="480" w:lineRule="auto"/>
        <w:contextualSpacing/>
        <w:rPr>
          <w:rFonts w:ascii="Garamond" w:hAnsi="Garamond"/>
          <w:sz w:val="24"/>
          <w:szCs w:val="24"/>
          <w:lang w:val="it-IT"/>
        </w:rPr>
      </w:pPr>
      <w:r w:rsidRPr="00670476">
        <w:rPr>
          <w:rFonts w:ascii="Garamond" w:hAnsi="Garamond"/>
          <w:sz w:val="24"/>
          <w:szCs w:val="24"/>
          <w:lang w:val="it-IT"/>
        </w:rPr>
        <w:t>Avv. Gabriella Covino</w:t>
      </w:r>
    </w:p>
    <w:p w:rsidR="008F0BF5" w:rsidRPr="00670476" w:rsidRDefault="008F0BF5" w:rsidP="00670476">
      <w:pPr>
        <w:spacing w:line="480" w:lineRule="auto"/>
        <w:contextualSpacing/>
        <w:rPr>
          <w:rFonts w:ascii="Garamond" w:hAnsi="Garamond"/>
          <w:sz w:val="24"/>
          <w:szCs w:val="24"/>
          <w:lang w:val="it-IT"/>
        </w:rPr>
      </w:pPr>
      <w:r w:rsidRPr="00670476">
        <w:rPr>
          <w:rFonts w:ascii="Garamond" w:hAnsi="Garamond"/>
          <w:sz w:val="24"/>
          <w:szCs w:val="24"/>
          <w:lang w:val="it-IT"/>
        </w:rPr>
        <w:t>_______________</w:t>
      </w:r>
    </w:p>
    <w:p w:rsidR="008F0BF5" w:rsidRPr="00670476" w:rsidRDefault="008F0BF5" w:rsidP="00670476">
      <w:pPr>
        <w:spacing w:line="480" w:lineRule="auto"/>
        <w:contextualSpacing/>
        <w:rPr>
          <w:rFonts w:ascii="Garamond" w:hAnsi="Garamond"/>
          <w:sz w:val="24"/>
          <w:szCs w:val="24"/>
          <w:lang w:val="it-IT"/>
        </w:rPr>
      </w:pPr>
      <w:r w:rsidRPr="00670476">
        <w:rPr>
          <w:rFonts w:ascii="Garamond" w:hAnsi="Garamond"/>
          <w:sz w:val="24"/>
          <w:szCs w:val="24"/>
          <w:lang w:val="it-IT"/>
        </w:rPr>
        <w:t>Avv. Luca Jeantet</w:t>
      </w:r>
    </w:p>
    <w:p w:rsidR="008F0BF5" w:rsidRPr="00670476" w:rsidRDefault="008F0BF5" w:rsidP="00670476">
      <w:pPr>
        <w:spacing w:line="480" w:lineRule="auto"/>
        <w:contextualSpacing/>
        <w:rPr>
          <w:rFonts w:ascii="Garamond" w:hAnsi="Garamond"/>
          <w:sz w:val="24"/>
          <w:szCs w:val="24"/>
          <w:lang w:val="it-IT"/>
        </w:rPr>
      </w:pPr>
      <w:r w:rsidRPr="00670476">
        <w:rPr>
          <w:rFonts w:ascii="Garamond" w:hAnsi="Garamond"/>
          <w:sz w:val="24"/>
          <w:szCs w:val="24"/>
          <w:lang w:val="it-IT"/>
        </w:rPr>
        <w:t>_______________</w:t>
      </w:r>
    </w:p>
    <w:p w:rsidR="008F0BF5" w:rsidRPr="00670476" w:rsidRDefault="008F0BF5" w:rsidP="00670476">
      <w:pPr>
        <w:spacing w:line="480" w:lineRule="auto"/>
        <w:contextualSpacing/>
        <w:rPr>
          <w:rFonts w:ascii="Garamond" w:hAnsi="Garamond"/>
          <w:sz w:val="24"/>
          <w:szCs w:val="24"/>
          <w:lang w:val="it-IT"/>
        </w:rPr>
      </w:pPr>
      <w:r w:rsidRPr="00670476">
        <w:rPr>
          <w:rFonts w:ascii="Garamond" w:hAnsi="Garamond"/>
          <w:sz w:val="24"/>
          <w:szCs w:val="24"/>
          <w:lang w:val="it-IT"/>
        </w:rPr>
        <w:t>Avv. Daniela Amhof</w:t>
      </w:r>
    </w:p>
    <w:p w:rsidR="008F0BF5" w:rsidRPr="00670476" w:rsidRDefault="008F0BF5" w:rsidP="00670476">
      <w:pPr>
        <w:spacing w:line="480" w:lineRule="auto"/>
        <w:contextualSpacing/>
        <w:rPr>
          <w:rFonts w:ascii="Garamond" w:hAnsi="Garamond"/>
          <w:sz w:val="24"/>
          <w:szCs w:val="24"/>
          <w:lang w:val="it-IT"/>
        </w:rPr>
      </w:pPr>
      <w:r w:rsidRPr="00670476">
        <w:rPr>
          <w:rFonts w:ascii="Garamond" w:hAnsi="Garamond"/>
          <w:sz w:val="24"/>
          <w:szCs w:val="24"/>
          <w:lang w:val="it-IT"/>
        </w:rPr>
        <w:t>_______________</w:t>
      </w:r>
    </w:p>
    <w:p w:rsidR="008F0BF5" w:rsidRPr="00670476" w:rsidRDefault="008F0BF5" w:rsidP="00670476">
      <w:pPr>
        <w:spacing w:line="480" w:lineRule="auto"/>
        <w:contextualSpacing/>
        <w:rPr>
          <w:rFonts w:ascii="Garamond" w:hAnsi="Garamond"/>
          <w:sz w:val="24"/>
          <w:szCs w:val="24"/>
          <w:lang w:val="it-IT"/>
        </w:rPr>
      </w:pPr>
      <w:r w:rsidRPr="00670476">
        <w:rPr>
          <w:rFonts w:ascii="Garamond" w:hAnsi="Garamond"/>
          <w:sz w:val="24"/>
          <w:szCs w:val="24"/>
          <w:lang w:val="it-IT"/>
        </w:rPr>
        <w:t>Avv. Luca Gastini</w:t>
      </w:r>
    </w:p>
    <w:p w:rsidR="008F0BF5" w:rsidRPr="00670476" w:rsidRDefault="008F0BF5" w:rsidP="00670476">
      <w:pPr>
        <w:spacing w:line="480" w:lineRule="auto"/>
        <w:contextualSpacing/>
        <w:rPr>
          <w:rFonts w:ascii="Garamond" w:hAnsi="Garamond"/>
          <w:sz w:val="24"/>
          <w:szCs w:val="24"/>
        </w:rPr>
      </w:pPr>
      <w:r w:rsidRPr="00670476">
        <w:rPr>
          <w:rFonts w:ascii="Garamond" w:hAnsi="Garamond"/>
          <w:sz w:val="24"/>
          <w:szCs w:val="24"/>
        </w:rPr>
        <w:t>_________________</w:t>
      </w:r>
    </w:p>
    <w:p w:rsidR="008F0BF5" w:rsidRPr="00670476" w:rsidRDefault="008F0BF5" w:rsidP="00670476">
      <w:pPr>
        <w:spacing w:line="480" w:lineRule="auto"/>
        <w:contextualSpacing/>
        <w:rPr>
          <w:rFonts w:ascii="Garamond" w:hAnsi="Garamond"/>
          <w:sz w:val="24"/>
          <w:szCs w:val="24"/>
        </w:rPr>
      </w:pPr>
    </w:p>
    <w:p w:rsidR="008F0BF5" w:rsidRPr="00670476" w:rsidRDefault="008F0BF5" w:rsidP="00670476">
      <w:pPr>
        <w:spacing w:line="480" w:lineRule="auto"/>
        <w:contextualSpacing/>
        <w:rPr>
          <w:rFonts w:ascii="Garamond" w:hAnsi="Garamond"/>
          <w:sz w:val="24"/>
          <w:szCs w:val="24"/>
        </w:rPr>
      </w:pPr>
    </w:p>
    <w:p w:rsidR="008F0BF5" w:rsidRPr="00670476" w:rsidRDefault="008F0BF5" w:rsidP="00670476">
      <w:pPr>
        <w:pStyle w:val="Corpodeltesto1"/>
        <w:spacing w:after="0" w:line="480" w:lineRule="auto"/>
        <w:rPr>
          <w:rFonts w:ascii="Garamond" w:hAnsi="Garamond"/>
          <w:sz w:val="24"/>
          <w:szCs w:val="24"/>
        </w:rPr>
      </w:pPr>
    </w:p>
    <w:sectPr w:rsidR="008F0BF5" w:rsidRPr="00670476" w:rsidSect="002D143E">
      <w:headerReference w:type="even" r:id="rId18"/>
      <w:headerReference w:type="default" r:id="rId19"/>
      <w:footerReference w:type="even" r:id="rId20"/>
      <w:footerReference w:type="default" r:id="rId21"/>
      <w:headerReference w:type="first" r:id="rId22"/>
      <w:footerReference w:type="first" r:id="rId23"/>
      <w:pgSz w:w="11906" w:h="16838" w:code="9"/>
      <w:pgMar w:top="1702" w:right="3062" w:bottom="2127" w:left="1701" w:header="1134" w:footer="85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08F" w:rsidRDefault="007F008F" w:rsidP="00BB46DB">
      <w:pPr>
        <w:spacing w:line="240" w:lineRule="auto"/>
      </w:pPr>
      <w:r>
        <w:separator/>
      </w:r>
    </w:p>
  </w:endnote>
  <w:endnote w:type="continuationSeparator" w:id="0">
    <w:p w:rsidR="007F008F" w:rsidRDefault="007F008F" w:rsidP="00BB46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rial Grassetto">
    <w:altName w:val="Arial"/>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Neue LT 45 Light">
    <w:charset w:val="00"/>
    <w:family w:val="swiss"/>
    <w:pitch w:val="variable"/>
    <w:sig w:usb0="80000027" w:usb1="00000000" w:usb2="00000000" w:usb3="00000000" w:csb0="00000001" w:csb1="00000000"/>
  </w:font>
  <w:font w:name="OpenSymbol">
    <w:altName w:val="Arial Unicode MS"/>
    <w:charset w:val="80"/>
    <w:family w:val="auto"/>
    <w:pitch w:val="default"/>
  </w:font>
  <w:font w:name="Lucida Sans Unicode">
    <w:panose1 w:val="020B0602030504020204"/>
    <w:charset w:val="00"/>
    <w:family w:val="swiss"/>
    <w:pitch w:val="variable"/>
    <w:sig w:usb0="80000AFF" w:usb1="0000396B" w:usb2="00000000" w:usb3="00000000" w:csb0="000000B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CD0" w:rsidRDefault="003D4CD0">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2E7" w:rsidRPr="003309E6" w:rsidRDefault="005512E7">
    <w:pPr>
      <w:pStyle w:val="Pidipagina"/>
      <w:rPr>
        <w:sz w:val="18"/>
        <w:szCs w:val="18"/>
      </w:rPr>
    </w:pPr>
    <w:r>
      <w:t xml:space="preserve">Doc. #: </w:t>
    </w:r>
    <w:r>
      <w:rPr>
        <w:noProof/>
      </w:rPr>
      <w:t>30537686_1</w:t>
    </w:r>
    <w:r>
      <w:tab/>
    </w:r>
    <w:r>
      <w:tab/>
    </w:r>
    <w:r w:rsidRPr="003309E6">
      <w:rPr>
        <w:rStyle w:val="Numeropagina"/>
      </w:rPr>
      <w:fldChar w:fldCharType="begin"/>
    </w:r>
    <w:r w:rsidRPr="003309E6">
      <w:rPr>
        <w:rStyle w:val="Numeropagina"/>
      </w:rPr>
      <w:instrText>PAGE   \* MERGEFORMAT</w:instrText>
    </w:r>
    <w:r w:rsidRPr="003309E6">
      <w:rPr>
        <w:rStyle w:val="Numeropagina"/>
      </w:rPr>
      <w:fldChar w:fldCharType="separate"/>
    </w:r>
    <w:r w:rsidR="007E4BE2">
      <w:rPr>
        <w:rStyle w:val="Numeropagina"/>
        <w:noProof/>
      </w:rPr>
      <w:t>48</w:t>
    </w:r>
    <w:r w:rsidRPr="003309E6">
      <w:rPr>
        <w:rStyle w:val="Numeropagin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2E7" w:rsidRPr="003309E6" w:rsidRDefault="007E4BE2">
    <w:pPr>
      <w:pStyle w:val="Pidipagina"/>
      <w:rPr>
        <w:rStyle w:val="Numeropagina"/>
      </w:rPr>
    </w:pPr>
    <w:r>
      <w:fldChar w:fldCharType="begin"/>
    </w:r>
    <w:r>
      <w:instrText xml:space="preserve"> FILENAME   \* MERGEFORMAT </w:instrText>
    </w:r>
    <w:r>
      <w:fldChar w:fldCharType="separate"/>
    </w:r>
    <w:r w:rsidR="00E473A9">
      <w:rPr>
        <w:noProof/>
      </w:rPr>
      <w:t>30576782_1</w:t>
    </w:r>
    <w:r>
      <w:rPr>
        <w:noProof/>
      </w:rPr>
      <w:fldChar w:fldCharType="end"/>
    </w:r>
    <w:r w:rsidR="005512E7">
      <w:tab/>
    </w:r>
    <w:r w:rsidR="005512E7">
      <w:tab/>
    </w:r>
    <w:r w:rsidR="005512E7" w:rsidRPr="003309E6">
      <w:rPr>
        <w:rStyle w:val="Numeropagina"/>
      </w:rPr>
      <w:fldChar w:fldCharType="begin"/>
    </w:r>
    <w:r w:rsidR="005512E7" w:rsidRPr="003309E6">
      <w:rPr>
        <w:rStyle w:val="Numeropagina"/>
      </w:rPr>
      <w:instrText>PAGE   \* MERGEFORMAT</w:instrText>
    </w:r>
    <w:r w:rsidR="005512E7" w:rsidRPr="003309E6">
      <w:rPr>
        <w:rStyle w:val="Numeropagina"/>
      </w:rPr>
      <w:fldChar w:fldCharType="separate"/>
    </w:r>
    <w:r w:rsidR="005512E7">
      <w:rPr>
        <w:rStyle w:val="Numeropagina"/>
        <w:noProof/>
      </w:rPr>
      <w:t>98</w:t>
    </w:r>
    <w:r w:rsidR="005512E7" w:rsidRPr="003309E6">
      <w:rPr>
        <w:rStyle w:val="Numeropagin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08F" w:rsidRDefault="007F008F" w:rsidP="00BB46DB">
      <w:pPr>
        <w:spacing w:line="240" w:lineRule="auto"/>
      </w:pPr>
      <w:r>
        <w:separator/>
      </w:r>
    </w:p>
  </w:footnote>
  <w:footnote w:type="continuationSeparator" w:id="0">
    <w:p w:rsidR="007F008F" w:rsidRDefault="007F008F" w:rsidP="00BB46DB">
      <w:pPr>
        <w:spacing w:line="240" w:lineRule="auto"/>
      </w:pPr>
      <w:r>
        <w:continuationSeparator/>
      </w:r>
    </w:p>
  </w:footnote>
  <w:footnote w:id="1">
    <w:p w:rsidR="005512E7" w:rsidRPr="00187E8B" w:rsidRDefault="005512E7" w:rsidP="00D05996">
      <w:pPr>
        <w:pStyle w:val="Testonotaapidipagina"/>
        <w:tabs>
          <w:tab w:val="clear" w:pos="284"/>
          <w:tab w:val="left" w:pos="0"/>
        </w:tabs>
        <w:spacing w:after="0"/>
        <w:ind w:left="0" w:firstLine="0"/>
        <w:rPr>
          <w:rFonts w:ascii="Garamond" w:hAnsi="Garamond"/>
          <w:sz w:val="18"/>
          <w:szCs w:val="18"/>
          <w:lang w:val="it-IT"/>
        </w:rPr>
      </w:pPr>
      <w:r w:rsidRPr="00187E8B">
        <w:rPr>
          <w:rStyle w:val="Rimandonotaapidipagina"/>
          <w:rFonts w:ascii="Garamond" w:hAnsi="Garamond"/>
          <w:sz w:val="18"/>
          <w:szCs w:val="18"/>
        </w:rPr>
        <w:footnoteRef/>
      </w:r>
      <w:r w:rsidRPr="00187E8B">
        <w:rPr>
          <w:rFonts w:ascii="Garamond" w:hAnsi="Garamond"/>
          <w:sz w:val="18"/>
          <w:szCs w:val="18"/>
          <w:lang w:val="it-IT"/>
        </w:rPr>
        <w:t xml:space="preserve"> Ossia Mossi &amp; Ghisolfi S.p.A. (“</w:t>
      </w:r>
      <w:r w:rsidRPr="00187E8B">
        <w:rPr>
          <w:rFonts w:ascii="Garamond" w:hAnsi="Garamond"/>
          <w:b/>
          <w:sz w:val="18"/>
          <w:szCs w:val="18"/>
          <w:lang w:val="it-IT"/>
        </w:rPr>
        <w:t>M&amp;G</w:t>
      </w:r>
      <w:r w:rsidRPr="00187E8B">
        <w:rPr>
          <w:rFonts w:ascii="Garamond" w:hAnsi="Garamond"/>
          <w:sz w:val="18"/>
          <w:szCs w:val="18"/>
          <w:lang w:val="it-IT"/>
        </w:rPr>
        <w:t xml:space="preserve">”), M&amp;G Finanziaria S.p.A. </w:t>
      </w:r>
      <w:r w:rsidRPr="00187E8B">
        <w:rPr>
          <w:rFonts w:ascii="Garamond" w:hAnsi="Garamond" w:cs="Arial"/>
          <w:sz w:val="18"/>
          <w:szCs w:val="18"/>
          <w:lang w:val="it-IT"/>
        </w:rPr>
        <w:t>(“</w:t>
      </w:r>
      <w:r w:rsidRPr="00187E8B">
        <w:rPr>
          <w:rFonts w:ascii="Garamond" w:hAnsi="Garamond" w:cs="Arial"/>
          <w:b/>
          <w:sz w:val="18"/>
          <w:szCs w:val="18"/>
          <w:lang w:val="it-IT"/>
        </w:rPr>
        <w:t>M&amp;G Finanziaria</w:t>
      </w:r>
      <w:r w:rsidRPr="00187E8B">
        <w:rPr>
          <w:rFonts w:ascii="Garamond" w:hAnsi="Garamond" w:cs="Arial"/>
          <w:sz w:val="18"/>
          <w:szCs w:val="18"/>
          <w:lang w:val="it-IT"/>
        </w:rPr>
        <w:t xml:space="preserve">”), </w:t>
      </w:r>
      <w:r w:rsidRPr="00187E8B">
        <w:rPr>
          <w:rFonts w:ascii="Garamond" w:hAnsi="Garamond"/>
          <w:sz w:val="18"/>
          <w:szCs w:val="18"/>
          <w:lang w:val="it-IT"/>
        </w:rPr>
        <w:t xml:space="preserve">Biochemtex S.r.l. </w:t>
      </w:r>
      <w:r w:rsidRPr="00187E8B">
        <w:rPr>
          <w:rFonts w:ascii="Garamond" w:hAnsi="Garamond" w:cs="Arial"/>
          <w:sz w:val="18"/>
          <w:szCs w:val="18"/>
          <w:lang w:val="it-IT"/>
        </w:rPr>
        <w:t>(“</w:t>
      </w:r>
      <w:r w:rsidRPr="00187E8B">
        <w:rPr>
          <w:rFonts w:ascii="Garamond" w:hAnsi="Garamond" w:cs="Arial"/>
          <w:b/>
          <w:sz w:val="18"/>
          <w:szCs w:val="18"/>
          <w:lang w:val="it-IT"/>
        </w:rPr>
        <w:t>Biochemtex</w:t>
      </w:r>
      <w:r w:rsidRPr="00187E8B">
        <w:rPr>
          <w:rFonts w:ascii="Garamond" w:hAnsi="Garamond" w:cs="Arial"/>
          <w:sz w:val="18"/>
          <w:szCs w:val="18"/>
          <w:lang w:val="it-IT"/>
        </w:rPr>
        <w:t>”), Italian Bio Products S.r.l. (“</w:t>
      </w:r>
      <w:r w:rsidRPr="00187E8B">
        <w:rPr>
          <w:rFonts w:ascii="Garamond" w:hAnsi="Garamond" w:cs="Arial"/>
          <w:b/>
          <w:sz w:val="18"/>
          <w:szCs w:val="18"/>
          <w:lang w:val="it-IT"/>
        </w:rPr>
        <w:t>IBP</w:t>
      </w:r>
      <w:r w:rsidRPr="00187E8B">
        <w:rPr>
          <w:rFonts w:ascii="Garamond" w:hAnsi="Garamond" w:cs="Arial"/>
          <w:sz w:val="18"/>
          <w:szCs w:val="18"/>
          <w:lang w:val="it-IT"/>
        </w:rPr>
        <w:t>”), IBP Energia S.r.l. (“</w:t>
      </w:r>
      <w:r w:rsidRPr="00187E8B">
        <w:rPr>
          <w:rFonts w:ascii="Garamond" w:hAnsi="Garamond" w:cs="Arial"/>
          <w:b/>
          <w:sz w:val="18"/>
          <w:szCs w:val="18"/>
          <w:lang w:val="it-IT"/>
        </w:rPr>
        <w:t>IBP Energia</w:t>
      </w:r>
      <w:r w:rsidRPr="00187E8B">
        <w:rPr>
          <w:rFonts w:ascii="Garamond" w:hAnsi="Garamond" w:cs="Arial"/>
          <w:sz w:val="18"/>
          <w:szCs w:val="18"/>
          <w:lang w:val="it-IT"/>
        </w:rPr>
        <w:t>”), M&amp;G Polimeri S.p.A. a socio unico (“</w:t>
      </w:r>
      <w:r w:rsidRPr="00187E8B">
        <w:rPr>
          <w:rFonts w:ascii="Garamond" w:hAnsi="Garamond" w:cs="Arial"/>
          <w:b/>
          <w:sz w:val="18"/>
          <w:szCs w:val="18"/>
          <w:lang w:val="it-IT"/>
        </w:rPr>
        <w:t>M&amp;G Polimeri</w:t>
      </w:r>
      <w:r w:rsidRPr="00187E8B">
        <w:rPr>
          <w:rFonts w:ascii="Garamond" w:hAnsi="Garamond" w:cs="Arial"/>
          <w:sz w:val="18"/>
          <w:szCs w:val="18"/>
          <w:lang w:val="it-IT"/>
        </w:rPr>
        <w:t>”) e Acetati Immobiliare S.p.A. (“</w:t>
      </w:r>
      <w:r w:rsidRPr="00187E8B">
        <w:rPr>
          <w:rFonts w:ascii="Garamond" w:hAnsi="Garamond" w:cs="Arial"/>
          <w:b/>
          <w:sz w:val="18"/>
          <w:szCs w:val="18"/>
          <w:lang w:val="it-IT"/>
        </w:rPr>
        <w:t>Acetati</w:t>
      </w:r>
      <w:r w:rsidRPr="00187E8B">
        <w:rPr>
          <w:rFonts w:ascii="Garamond" w:hAnsi="Garamond" w:cs="Arial"/>
          <w:sz w:val="18"/>
          <w:szCs w:val="18"/>
          <w:lang w:val="it-IT"/>
        </w:rPr>
        <w:t>”; di seguito, ove congiuntamente, le “</w:t>
      </w:r>
      <w:r w:rsidRPr="00187E8B">
        <w:rPr>
          <w:rFonts w:ascii="Garamond" w:hAnsi="Garamond" w:cs="Arial"/>
          <w:b/>
          <w:sz w:val="18"/>
          <w:szCs w:val="18"/>
          <w:lang w:val="it-IT"/>
        </w:rPr>
        <w:t>Società del Gruppo M&amp;G</w:t>
      </w:r>
      <w:r w:rsidRPr="00187E8B">
        <w:rPr>
          <w:rFonts w:ascii="Garamond" w:hAnsi="Garamond" w:cs="Arial"/>
          <w:sz w:val="18"/>
          <w:szCs w:val="18"/>
          <w:lang w:val="it-IT"/>
        </w:rPr>
        <w:t>”, oppure, le “</w:t>
      </w:r>
      <w:r w:rsidRPr="00187E8B">
        <w:rPr>
          <w:rFonts w:ascii="Garamond" w:hAnsi="Garamond" w:cs="Arial"/>
          <w:b/>
          <w:sz w:val="18"/>
          <w:szCs w:val="18"/>
          <w:lang w:val="it-IT"/>
        </w:rPr>
        <w:t>Società</w:t>
      </w:r>
      <w:r w:rsidRPr="00187E8B">
        <w:rPr>
          <w:rFonts w:ascii="Garamond" w:hAnsi="Garamond" w:cs="Arial"/>
          <w:sz w:val="18"/>
          <w:szCs w:val="18"/>
          <w:lang w:val="it-IT"/>
        </w:rPr>
        <w:t>”).</w:t>
      </w:r>
    </w:p>
  </w:footnote>
  <w:footnote w:id="2">
    <w:p w:rsidR="005512E7" w:rsidRPr="00187E8B" w:rsidRDefault="005512E7" w:rsidP="00D05996">
      <w:pPr>
        <w:pStyle w:val="Testonotaapidipagina"/>
        <w:tabs>
          <w:tab w:val="clear" w:pos="284"/>
          <w:tab w:val="left" w:pos="0"/>
        </w:tabs>
        <w:spacing w:after="0"/>
        <w:ind w:left="0" w:firstLine="0"/>
        <w:rPr>
          <w:rFonts w:ascii="Garamond" w:hAnsi="Garamond"/>
          <w:sz w:val="18"/>
          <w:szCs w:val="18"/>
          <w:lang w:val="it-IT"/>
        </w:rPr>
      </w:pPr>
      <w:r w:rsidRPr="00187E8B">
        <w:rPr>
          <w:rStyle w:val="Rimandonotaapidipagina"/>
          <w:rFonts w:ascii="Garamond" w:hAnsi="Garamond"/>
          <w:sz w:val="18"/>
          <w:szCs w:val="18"/>
        </w:rPr>
        <w:footnoteRef/>
      </w:r>
      <w:r w:rsidRPr="00187E8B">
        <w:rPr>
          <w:rFonts w:ascii="Garamond" w:hAnsi="Garamond"/>
          <w:sz w:val="18"/>
          <w:szCs w:val="18"/>
          <w:lang w:val="it-IT"/>
        </w:rPr>
        <w:t xml:space="preserve"> Si rileva che, per le altre società del Gruppo, che hanno contestualmente depositato ricorso per concordato prenotativo, il Tribunale ha concesso termine di 120 giorni, fatta eccezione per la società ITALIAN BIO PRODUCTS S.R.L. alla quale è stato concesso termine di 60 giorni in quanto pendente procedimento pre-fallimento.</w:t>
      </w:r>
    </w:p>
  </w:footnote>
  <w:footnote w:id="3">
    <w:p w:rsidR="005512E7" w:rsidRPr="00187E8B" w:rsidRDefault="005512E7" w:rsidP="00D05996">
      <w:pPr>
        <w:pStyle w:val="Testonotaapidipagina"/>
        <w:tabs>
          <w:tab w:val="clear" w:pos="284"/>
          <w:tab w:val="left" w:pos="0"/>
        </w:tabs>
        <w:ind w:left="0" w:firstLine="0"/>
        <w:rPr>
          <w:rFonts w:ascii="Garamond" w:hAnsi="Garamond"/>
          <w:sz w:val="18"/>
          <w:szCs w:val="18"/>
          <w:lang w:val="it-IT"/>
        </w:rPr>
      </w:pPr>
      <w:r w:rsidRPr="00187E8B">
        <w:rPr>
          <w:rStyle w:val="Rimandonotaapidipagina"/>
          <w:rFonts w:ascii="Garamond" w:hAnsi="Garamond"/>
          <w:sz w:val="18"/>
          <w:szCs w:val="18"/>
        </w:rPr>
        <w:footnoteRef/>
      </w:r>
      <w:r w:rsidRPr="00187E8B">
        <w:rPr>
          <w:rFonts w:ascii="Garamond" w:hAnsi="Garamond"/>
          <w:sz w:val="18"/>
          <w:szCs w:val="18"/>
          <w:lang w:val="it-IT"/>
        </w:rPr>
        <w:t xml:space="preserve"> Si rileva che – fatta eccezione perla sola IBP che, in considerazione del minor termine concesso dal Tribunale a causa della pendenza della procedura prefallimentare, ha depositato il Piano e la Proposta di Concordato Preventivo “pieno” – nella stessa data, anche tutte le altre società del Gruppo M&amp;G hanno depositato analoga richiesta di proroga nelle rispettive Procedure.</w:t>
      </w:r>
    </w:p>
  </w:footnote>
  <w:footnote w:id="4">
    <w:p w:rsidR="005512E7" w:rsidRPr="00187E8B" w:rsidRDefault="005512E7" w:rsidP="00D05996">
      <w:pPr>
        <w:pStyle w:val="Testonotaapidipagina"/>
        <w:tabs>
          <w:tab w:val="clear" w:pos="284"/>
          <w:tab w:val="left" w:pos="0"/>
        </w:tabs>
        <w:ind w:left="0" w:firstLine="0"/>
        <w:rPr>
          <w:rFonts w:ascii="Garamond" w:hAnsi="Garamond"/>
          <w:sz w:val="18"/>
          <w:szCs w:val="18"/>
          <w:lang w:val="it-IT"/>
        </w:rPr>
      </w:pPr>
      <w:r w:rsidRPr="00187E8B">
        <w:rPr>
          <w:rStyle w:val="Rimandonotaapidipagina"/>
          <w:rFonts w:ascii="Garamond" w:hAnsi="Garamond"/>
          <w:sz w:val="18"/>
          <w:szCs w:val="18"/>
        </w:rPr>
        <w:footnoteRef/>
      </w:r>
      <w:r w:rsidRPr="00187E8B">
        <w:rPr>
          <w:rFonts w:ascii="Garamond" w:hAnsi="Garamond"/>
          <w:sz w:val="18"/>
          <w:szCs w:val="18"/>
          <w:lang w:val="it-IT"/>
        </w:rPr>
        <w:t xml:space="preserve"> Lo stesso termine è stato concesso dal Tribunale anche alle altre società del Gruppo M&amp;G che ne avevano fatto richiesta.</w:t>
      </w:r>
    </w:p>
  </w:footnote>
  <w:footnote w:id="5">
    <w:p w:rsidR="005512E7" w:rsidRPr="008F0BF5" w:rsidRDefault="005512E7" w:rsidP="008F0BF5">
      <w:pPr>
        <w:pStyle w:val="Testonotaapidipagina"/>
        <w:tabs>
          <w:tab w:val="clear" w:pos="284"/>
          <w:tab w:val="left" w:pos="0"/>
        </w:tabs>
        <w:spacing w:after="0"/>
        <w:ind w:left="0" w:firstLine="0"/>
        <w:rPr>
          <w:rFonts w:ascii="Garamond" w:hAnsi="Garamond"/>
          <w:sz w:val="18"/>
          <w:szCs w:val="18"/>
          <w:lang w:val="it-IT"/>
        </w:rPr>
      </w:pPr>
      <w:r w:rsidRPr="003334C5">
        <w:rPr>
          <w:rStyle w:val="Rimandonotaapidipagina"/>
          <w:rFonts w:ascii="Garamond" w:hAnsi="Garamond"/>
          <w:sz w:val="18"/>
          <w:szCs w:val="18"/>
        </w:rPr>
        <w:footnoteRef/>
      </w:r>
      <w:r w:rsidRPr="008F0BF5">
        <w:rPr>
          <w:rFonts w:ascii="Garamond" w:hAnsi="Garamond"/>
          <w:sz w:val="18"/>
          <w:szCs w:val="18"/>
          <w:lang w:val="it-IT"/>
        </w:rPr>
        <w:t xml:space="preserve"> </w:t>
      </w:r>
      <w:r w:rsidRPr="008F0BF5">
        <w:rPr>
          <w:rFonts w:ascii="Garamond" w:hAnsi="Garamond"/>
          <w:smallCaps/>
          <w:sz w:val="18"/>
          <w:szCs w:val="18"/>
          <w:lang w:val="it-IT"/>
        </w:rPr>
        <w:t>Zanichelli</w:t>
      </w:r>
      <w:r w:rsidRPr="008F0BF5">
        <w:rPr>
          <w:rFonts w:ascii="Garamond" w:hAnsi="Garamond"/>
          <w:sz w:val="18"/>
          <w:szCs w:val="18"/>
          <w:lang w:val="it-IT"/>
        </w:rPr>
        <w:t xml:space="preserve">, </w:t>
      </w:r>
      <w:r w:rsidRPr="008F0BF5">
        <w:rPr>
          <w:rFonts w:ascii="Garamond" w:hAnsi="Garamond"/>
          <w:i/>
          <w:sz w:val="18"/>
          <w:szCs w:val="18"/>
          <w:lang w:val="it-IT"/>
        </w:rPr>
        <w:t>Il ritorno della ragione o la ragione di un ritorno?</w:t>
      </w:r>
      <w:r w:rsidRPr="008F0BF5">
        <w:rPr>
          <w:rFonts w:ascii="Garamond" w:hAnsi="Garamond"/>
          <w:sz w:val="18"/>
          <w:szCs w:val="18"/>
          <w:lang w:val="it-IT"/>
        </w:rPr>
        <w:t xml:space="preserve">, in </w:t>
      </w:r>
      <w:r w:rsidRPr="008F0BF5">
        <w:rPr>
          <w:rFonts w:ascii="Garamond" w:hAnsi="Garamond"/>
          <w:i/>
          <w:sz w:val="18"/>
          <w:szCs w:val="18"/>
          <w:lang w:val="it-IT"/>
        </w:rPr>
        <w:t>www.ilcaso.it</w:t>
      </w:r>
      <w:r w:rsidRPr="008F0BF5">
        <w:rPr>
          <w:rFonts w:ascii="Garamond" w:hAnsi="Garamond"/>
          <w:sz w:val="18"/>
          <w:szCs w:val="18"/>
          <w:lang w:val="it-IT"/>
        </w:rPr>
        <w:t>, 4 novembre 2015.</w:t>
      </w:r>
    </w:p>
  </w:footnote>
  <w:footnote w:id="6">
    <w:p w:rsidR="005512E7" w:rsidRPr="008F0BF5" w:rsidRDefault="005512E7" w:rsidP="008F0BF5">
      <w:pPr>
        <w:pStyle w:val="Testonotaapidipagina"/>
        <w:tabs>
          <w:tab w:val="clear" w:pos="284"/>
          <w:tab w:val="left" w:pos="0"/>
        </w:tabs>
        <w:spacing w:after="0"/>
        <w:ind w:left="0" w:firstLine="0"/>
        <w:rPr>
          <w:rFonts w:ascii="Garamond" w:hAnsi="Garamond"/>
          <w:sz w:val="18"/>
          <w:szCs w:val="18"/>
          <w:lang w:val="it-IT"/>
        </w:rPr>
      </w:pPr>
      <w:r w:rsidRPr="003334C5">
        <w:rPr>
          <w:rStyle w:val="Rimandonotaapidipagina"/>
          <w:rFonts w:ascii="Garamond" w:hAnsi="Garamond"/>
          <w:sz w:val="18"/>
          <w:szCs w:val="18"/>
        </w:rPr>
        <w:footnoteRef/>
      </w:r>
      <w:r w:rsidRPr="008F0BF5">
        <w:rPr>
          <w:rFonts w:ascii="Garamond" w:hAnsi="Garamond"/>
          <w:sz w:val="18"/>
          <w:szCs w:val="18"/>
          <w:lang w:val="it-IT"/>
        </w:rPr>
        <w:t xml:space="preserve"> Trib. Firenze, 11 novembre 2015 (</w:t>
      </w:r>
      <w:proofErr w:type="spellStart"/>
      <w:r w:rsidRPr="008F0BF5">
        <w:rPr>
          <w:rFonts w:ascii="Garamond" w:hAnsi="Garamond"/>
          <w:sz w:val="18"/>
          <w:szCs w:val="18"/>
          <w:lang w:val="it-IT"/>
        </w:rPr>
        <w:t>dep</w:t>
      </w:r>
      <w:proofErr w:type="spellEnd"/>
      <w:r w:rsidRPr="008F0BF5">
        <w:rPr>
          <w:rFonts w:ascii="Garamond" w:hAnsi="Garamond"/>
          <w:sz w:val="18"/>
          <w:szCs w:val="18"/>
          <w:lang w:val="it-IT"/>
        </w:rPr>
        <w:t xml:space="preserve">. 8 gennaio 2016), su </w:t>
      </w:r>
      <w:hyperlink r:id="rId1" w:history="1">
        <w:r w:rsidRPr="008F0BF5">
          <w:rPr>
            <w:rStyle w:val="Collegamentoipertestuale"/>
            <w:rFonts w:ascii="Garamond" w:eastAsia="Times New Roman" w:hAnsi="Garamond"/>
            <w:sz w:val="18"/>
            <w:szCs w:val="18"/>
            <w:lang w:val="it-IT"/>
          </w:rPr>
          <w:t>www.ilcaso.it</w:t>
        </w:r>
      </w:hyperlink>
      <w:r w:rsidRPr="008F0BF5">
        <w:rPr>
          <w:rFonts w:ascii="Garamond" w:hAnsi="Garamond"/>
          <w:sz w:val="18"/>
          <w:szCs w:val="18"/>
          <w:lang w:val="it-IT"/>
        </w:rPr>
        <w:t xml:space="preserve"> (“</w:t>
      </w:r>
      <w:r w:rsidRPr="008F0BF5">
        <w:rPr>
          <w:rFonts w:ascii="Garamond" w:hAnsi="Garamond"/>
          <w:i/>
          <w:sz w:val="18"/>
          <w:szCs w:val="18"/>
          <w:lang w:val="it-IT"/>
        </w:rPr>
        <w:t>Dunque, il comma IV dell’art. 160 novellato deve essere letto nel senso che in ogni caso il debitore deve proporre fondatamente il pagamento di almeno il 20% dell’ammontare dei crediti chirografari laddove per ‘fondatamente deve intendersi una prospettazione a metà strada fra il concetto di garanzia e quello della ragionevole previsione</w:t>
      </w:r>
      <w:r w:rsidRPr="008F0BF5">
        <w:rPr>
          <w:rFonts w:ascii="Garamond" w:hAnsi="Garamond"/>
          <w:sz w:val="18"/>
          <w:szCs w:val="18"/>
          <w:lang w:val="it-IT"/>
        </w:rPr>
        <w:t xml:space="preserve">”). Così anche Trib. Pistoia, 29 ottobre 2015, su </w:t>
      </w:r>
      <w:r w:rsidRPr="008F0BF5">
        <w:rPr>
          <w:rFonts w:ascii="Garamond" w:hAnsi="Garamond"/>
          <w:i/>
          <w:sz w:val="18"/>
          <w:szCs w:val="18"/>
          <w:lang w:val="it-IT"/>
        </w:rPr>
        <w:t>www.ilcaso.it</w:t>
      </w:r>
      <w:r w:rsidRPr="008F0BF5">
        <w:rPr>
          <w:rFonts w:ascii="Garamond" w:hAnsi="Garamond"/>
          <w:sz w:val="18"/>
          <w:szCs w:val="18"/>
          <w:lang w:val="it-IT"/>
        </w:rPr>
        <w:t>.</w:t>
      </w:r>
    </w:p>
  </w:footnote>
  <w:footnote w:id="7">
    <w:p w:rsidR="005512E7" w:rsidRPr="008F0BF5" w:rsidRDefault="005512E7" w:rsidP="008F0BF5">
      <w:pPr>
        <w:pStyle w:val="Testonotaapidipagina"/>
        <w:tabs>
          <w:tab w:val="clear" w:pos="284"/>
          <w:tab w:val="left" w:pos="0"/>
        </w:tabs>
        <w:spacing w:after="0"/>
        <w:ind w:left="0" w:firstLine="0"/>
        <w:rPr>
          <w:rFonts w:ascii="Garamond" w:hAnsi="Garamond"/>
          <w:i/>
          <w:sz w:val="18"/>
          <w:szCs w:val="18"/>
          <w:lang w:val="it-IT"/>
        </w:rPr>
      </w:pPr>
      <w:r w:rsidRPr="003334C5">
        <w:rPr>
          <w:rStyle w:val="Rimandonotaapidipagina"/>
          <w:rFonts w:ascii="Garamond" w:hAnsi="Garamond"/>
          <w:sz w:val="18"/>
          <w:szCs w:val="18"/>
        </w:rPr>
        <w:footnoteRef/>
      </w:r>
      <w:r w:rsidRPr="008F0BF5">
        <w:rPr>
          <w:rFonts w:ascii="Garamond" w:hAnsi="Garamond"/>
          <w:sz w:val="18"/>
          <w:szCs w:val="18"/>
          <w:lang w:val="it-IT"/>
        </w:rPr>
        <w:t xml:space="preserve"> </w:t>
      </w:r>
      <w:r w:rsidRPr="008F0BF5">
        <w:rPr>
          <w:rFonts w:ascii="Garamond" w:hAnsi="Garamond"/>
          <w:i/>
          <w:sz w:val="18"/>
          <w:szCs w:val="18"/>
          <w:lang w:val="it-IT"/>
        </w:rPr>
        <w:t>Linee Guida Interpretative su alcuni profili della L. 132/2015</w:t>
      </w:r>
      <w:r w:rsidRPr="008F0BF5">
        <w:rPr>
          <w:rFonts w:ascii="Garamond" w:hAnsi="Garamond"/>
          <w:sz w:val="18"/>
          <w:szCs w:val="18"/>
          <w:lang w:val="it-IT"/>
        </w:rPr>
        <w:t xml:space="preserve">, su </w:t>
      </w:r>
      <w:r w:rsidRPr="008F0BF5">
        <w:rPr>
          <w:rFonts w:ascii="Garamond" w:hAnsi="Garamond"/>
          <w:i/>
          <w:sz w:val="18"/>
          <w:szCs w:val="18"/>
          <w:lang w:val="it-IT"/>
        </w:rPr>
        <w:t>ilfallimentarista.it</w:t>
      </w:r>
      <w:r w:rsidRPr="008F0BF5">
        <w:rPr>
          <w:rFonts w:ascii="Garamond" w:hAnsi="Garamond"/>
          <w:sz w:val="18"/>
          <w:szCs w:val="18"/>
          <w:lang w:val="it-IT"/>
        </w:rPr>
        <w:t xml:space="preserve">., </w:t>
      </w:r>
      <w:r w:rsidRPr="008F0BF5">
        <w:rPr>
          <w:rFonts w:ascii="Garamond" w:hAnsi="Garamond"/>
          <w:smallCaps/>
          <w:sz w:val="18"/>
          <w:szCs w:val="18"/>
          <w:lang w:val="it-IT"/>
        </w:rPr>
        <w:t>Sabatelli</w:t>
      </w:r>
      <w:r w:rsidRPr="008F0BF5">
        <w:rPr>
          <w:rFonts w:ascii="Garamond" w:hAnsi="Garamond"/>
          <w:sz w:val="18"/>
          <w:szCs w:val="18"/>
          <w:lang w:val="it-IT"/>
        </w:rPr>
        <w:t xml:space="preserve">, </w:t>
      </w:r>
      <w:r w:rsidRPr="008F0BF5">
        <w:rPr>
          <w:rFonts w:ascii="Garamond" w:hAnsi="Garamond"/>
          <w:i/>
          <w:sz w:val="18"/>
          <w:szCs w:val="18"/>
          <w:lang w:val="it-IT"/>
        </w:rPr>
        <w:t>La novellata disciplina della domanda di ammissione al concordato preventivo</w:t>
      </w:r>
      <w:r w:rsidRPr="008F0BF5">
        <w:rPr>
          <w:rFonts w:ascii="Garamond" w:hAnsi="Garamond"/>
          <w:sz w:val="18"/>
          <w:szCs w:val="18"/>
          <w:lang w:val="it-IT"/>
        </w:rPr>
        <w:t xml:space="preserve">, in </w:t>
      </w:r>
      <w:r w:rsidRPr="008F0BF5">
        <w:rPr>
          <w:rFonts w:ascii="Garamond" w:hAnsi="Garamond"/>
          <w:i/>
          <w:sz w:val="18"/>
          <w:szCs w:val="18"/>
          <w:lang w:val="it-IT"/>
        </w:rPr>
        <w:t>ilfallimentarista.it</w:t>
      </w:r>
      <w:r w:rsidRPr="008F0BF5">
        <w:rPr>
          <w:rFonts w:ascii="Garamond" w:hAnsi="Garamond"/>
          <w:sz w:val="18"/>
          <w:szCs w:val="18"/>
          <w:lang w:val="it-IT"/>
        </w:rPr>
        <w:t>., 13 gennaio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CD0" w:rsidRDefault="003D4CD0">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CD0" w:rsidRDefault="003D4CD0">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CD0" w:rsidRDefault="003D4CD0">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08E35D8"/>
    <w:lvl w:ilvl="0">
      <w:start w:val="1"/>
      <w:numFmt w:val="bullet"/>
      <w:pStyle w:val="Puntoelenco"/>
      <w:lvlText w:val=""/>
      <w:lvlJc w:val="left"/>
      <w:pPr>
        <w:tabs>
          <w:tab w:val="num" w:pos="2628"/>
        </w:tabs>
        <w:ind w:left="2628" w:hanging="360"/>
      </w:pPr>
      <w:rPr>
        <w:rFonts w:ascii="Symbol" w:hAnsi="Symbol" w:hint="default"/>
        <w:color w:val="auto"/>
        <w:sz w:val="16"/>
      </w:rPr>
    </w:lvl>
  </w:abstractNum>
  <w:abstractNum w:abstractNumId="1">
    <w:nsid w:val="008F2410"/>
    <w:multiLevelType w:val="hybridMultilevel"/>
    <w:tmpl w:val="41D29D36"/>
    <w:lvl w:ilvl="0" w:tplc="C60EA762">
      <w:start w:val="1"/>
      <w:numFmt w:val="lowerLetter"/>
      <w:lvlText w:val="%1."/>
      <w:lvlJc w:val="left"/>
      <w:pPr>
        <w:ind w:left="1004" w:hanging="720"/>
      </w:pPr>
      <w:rPr>
        <w:rFonts w:hint="default"/>
        <w:b/>
      </w:rPr>
    </w:lvl>
    <w:lvl w:ilvl="1" w:tplc="01C8B9E2">
      <w:start w:val="1"/>
      <w:numFmt w:val="lowerRoman"/>
      <w:lvlText w:val="(%2)"/>
      <w:lvlJc w:val="left"/>
      <w:pPr>
        <w:ind w:left="1724" w:hanging="720"/>
      </w:pPr>
      <w:rPr>
        <w:rFonts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
    <w:nsid w:val="009871D5"/>
    <w:multiLevelType w:val="hybridMultilevel"/>
    <w:tmpl w:val="7C0693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2AF20CA"/>
    <w:multiLevelType w:val="multilevel"/>
    <w:tmpl w:val="7D407F38"/>
    <w:lvl w:ilvl="0">
      <w:start w:val="1"/>
      <w:numFmt w:val="decimal"/>
      <w:pStyle w:val="Numero5"/>
      <w:lvlText w:val="(%1)"/>
      <w:lvlJc w:val="left"/>
      <w:pPr>
        <w:ind w:left="4111" w:hanging="709"/>
      </w:pPr>
      <w:rPr>
        <w:rFonts w:ascii="Arial" w:hAnsi="Arial" w:hint="default"/>
        <w:b w:val="0"/>
        <w:i w:val="0"/>
        <w:iCs/>
        <w:caps w:val="0"/>
        <w:strike w:val="0"/>
        <w:dstrike w:val="0"/>
        <w:snapToGrid/>
        <w:vanish w:val="0"/>
        <w:color w:val="auto"/>
        <w:spacing w:val="0"/>
        <w:sz w:val="20"/>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4820"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5528" w:hanging="708"/>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ind w:left="6095" w:hanging="567"/>
      </w:pPr>
      <w:rPr>
        <w:rFonts w:ascii="Arial" w:hAnsi="Arial" w:hint="default"/>
        <w:b w:val="0"/>
        <w:i w:val="0"/>
        <w:caps w:val="0"/>
        <w:strike w:val="0"/>
        <w:dstrike w:val="0"/>
        <w:vanish w:val="0"/>
        <w:color w:val="auto"/>
        <w:sz w:val="20"/>
        <w:u w:val="none"/>
        <w:vertAlign w:val="baseline"/>
      </w:rPr>
    </w:lvl>
    <w:lvl w:ilvl="4">
      <w:start w:val="1"/>
      <w:numFmt w:val="none"/>
      <w:lvlRestart w:val="0"/>
      <w:suff w:val="nothing"/>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4">
    <w:nsid w:val="03E80E39"/>
    <w:multiLevelType w:val="hybridMultilevel"/>
    <w:tmpl w:val="89B8DB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4573007"/>
    <w:multiLevelType w:val="hybridMultilevel"/>
    <w:tmpl w:val="B70A72C2"/>
    <w:lvl w:ilvl="0" w:tplc="04100001">
      <w:start w:val="1"/>
      <w:numFmt w:val="bullet"/>
      <w:lvlText w:val=""/>
      <w:lvlJc w:val="left"/>
      <w:pPr>
        <w:ind w:left="770" w:hanging="360"/>
      </w:pPr>
      <w:rPr>
        <w:rFonts w:ascii="Symbol" w:hAnsi="Symbol" w:hint="default"/>
      </w:rPr>
    </w:lvl>
    <w:lvl w:ilvl="1" w:tplc="04100003">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6">
    <w:nsid w:val="070A2FE1"/>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078A6E10"/>
    <w:multiLevelType w:val="hybridMultilevel"/>
    <w:tmpl w:val="7A382E4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0A3965FB"/>
    <w:multiLevelType w:val="hybridMultilevel"/>
    <w:tmpl w:val="59E622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F6E2163"/>
    <w:multiLevelType w:val="hybridMultilevel"/>
    <w:tmpl w:val="3B1AC0E0"/>
    <w:lvl w:ilvl="0" w:tplc="8520A13C">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0217F00"/>
    <w:multiLevelType w:val="hybridMultilevel"/>
    <w:tmpl w:val="C5F6EAFC"/>
    <w:lvl w:ilvl="0" w:tplc="FB9E8BD2">
      <w:numFmt w:val="bullet"/>
      <w:lvlText w:val="-"/>
      <w:lvlJc w:val="left"/>
      <w:pPr>
        <w:ind w:left="720" w:hanging="360"/>
      </w:pPr>
      <w:rPr>
        <w:rFonts w:ascii="Times New Roman" w:eastAsia="Times New Roman" w:hAnsi="Times New Roman" w:cs="Times New Roman" w:hint="default"/>
      </w:rPr>
    </w:lvl>
    <w:lvl w:ilvl="1" w:tplc="54D62D7C">
      <w:numFmt w:val="bullet"/>
      <w:lvlText w:val="•"/>
      <w:lvlJc w:val="left"/>
      <w:pPr>
        <w:ind w:left="1530" w:hanging="450"/>
      </w:pPr>
      <w:rPr>
        <w:rFonts w:ascii="Garamond" w:eastAsia="Times New Roman" w:hAnsi="Garamond"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10792AA0"/>
    <w:multiLevelType w:val="hybridMultilevel"/>
    <w:tmpl w:val="97F289E6"/>
    <w:lvl w:ilvl="0" w:tplc="A8AE8BA2">
      <w:start w:val="1"/>
      <w:numFmt w:val="lowerRoman"/>
      <w:lvlText w:val="(%1)"/>
      <w:lvlJc w:val="right"/>
      <w:pPr>
        <w:ind w:left="1004" w:hanging="360"/>
      </w:pPr>
      <w:rPr>
        <w:rFonts w:hint="default"/>
        <w:b/>
        <w:i w:val="0"/>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2">
    <w:nsid w:val="134A3C34"/>
    <w:multiLevelType w:val="hybridMultilevel"/>
    <w:tmpl w:val="41D29D36"/>
    <w:lvl w:ilvl="0" w:tplc="C60EA762">
      <w:start w:val="1"/>
      <w:numFmt w:val="lowerLetter"/>
      <w:lvlText w:val="%1."/>
      <w:lvlJc w:val="left"/>
      <w:pPr>
        <w:ind w:left="1004" w:hanging="720"/>
      </w:pPr>
      <w:rPr>
        <w:rFonts w:hint="default"/>
        <w:b/>
      </w:rPr>
    </w:lvl>
    <w:lvl w:ilvl="1" w:tplc="01C8B9E2">
      <w:start w:val="1"/>
      <w:numFmt w:val="lowerRoman"/>
      <w:lvlText w:val="(%2)"/>
      <w:lvlJc w:val="left"/>
      <w:pPr>
        <w:ind w:left="1724" w:hanging="720"/>
      </w:pPr>
      <w:rPr>
        <w:rFonts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3">
    <w:nsid w:val="13B07B16"/>
    <w:multiLevelType w:val="hybridMultilevel"/>
    <w:tmpl w:val="41D29D36"/>
    <w:lvl w:ilvl="0" w:tplc="C60EA762">
      <w:start w:val="1"/>
      <w:numFmt w:val="lowerLetter"/>
      <w:lvlText w:val="%1."/>
      <w:lvlJc w:val="left"/>
      <w:pPr>
        <w:ind w:left="1004" w:hanging="720"/>
      </w:pPr>
      <w:rPr>
        <w:rFonts w:hint="default"/>
        <w:b/>
      </w:rPr>
    </w:lvl>
    <w:lvl w:ilvl="1" w:tplc="01C8B9E2">
      <w:start w:val="1"/>
      <w:numFmt w:val="lowerRoman"/>
      <w:lvlText w:val="(%2)"/>
      <w:lvlJc w:val="left"/>
      <w:pPr>
        <w:ind w:left="1724" w:hanging="720"/>
      </w:pPr>
      <w:rPr>
        <w:rFonts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nsid w:val="13BF3B65"/>
    <w:multiLevelType w:val="hybridMultilevel"/>
    <w:tmpl w:val="C574A1B0"/>
    <w:lvl w:ilvl="0" w:tplc="1DACB5BA">
      <w:start w:val="1"/>
      <w:numFmt w:val="bullet"/>
      <w:lvlText w:val=""/>
      <w:lvlJc w:val="left"/>
      <w:pPr>
        <w:ind w:left="1713" w:hanging="360"/>
      </w:pPr>
      <w:rPr>
        <w:rFonts w:ascii="Symbol" w:hAnsi="Symbol" w:hint="default"/>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15">
    <w:nsid w:val="14180016"/>
    <w:multiLevelType w:val="hybridMultilevel"/>
    <w:tmpl w:val="41D29D36"/>
    <w:lvl w:ilvl="0" w:tplc="C60EA762">
      <w:start w:val="1"/>
      <w:numFmt w:val="lowerLetter"/>
      <w:lvlText w:val="%1."/>
      <w:lvlJc w:val="left"/>
      <w:pPr>
        <w:ind w:left="1004" w:hanging="720"/>
      </w:pPr>
      <w:rPr>
        <w:rFonts w:hint="default"/>
        <w:b/>
      </w:rPr>
    </w:lvl>
    <w:lvl w:ilvl="1" w:tplc="01C8B9E2">
      <w:start w:val="1"/>
      <w:numFmt w:val="lowerRoman"/>
      <w:lvlText w:val="(%2)"/>
      <w:lvlJc w:val="left"/>
      <w:pPr>
        <w:ind w:left="1724" w:hanging="720"/>
      </w:pPr>
      <w:rPr>
        <w:rFonts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nsid w:val="15A517DE"/>
    <w:multiLevelType w:val="hybridMultilevel"/>
    <w:tmpl w:val="3678F316"/>
    <w:lvl w:ilvl="0" w:tplc="27C414A4">
      <w:start w:val="1"/>
      <w:numFmt w:val="lowerLetter"/>
      <w:lvlText w:val="(%1)"/>
      <w:lvlJc w:val="left"/>
      <w:pPr>
        <w:ind w:left="1287" w:hanging="360"/>
      </w:pPr>
      <w:rPr>
        <w:rFonts w:hint="default"/>
        <w:b/>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7">
    <w:nsid w:val="15CE43BE"/>
    <w:multiLevelType w:val="hybridMultilevel"/>
    <w:tmpl w:val="FEAA5174"/>
    <w:lvl w:ilvl="0" w:tplc="67A0D15A">
      <w:start w:val="1"/>
      <w:numFmt w:val="lowerRoman"/>
      <w:lvlText w:val="(%1)"/>
      <w:lvlJc w:val="right"/>
      <w:pPr>
        <w:ind w:left="1287" w:hanging="360"/>
      </w:pPr>
      <w:rPr>
        <w:rFonts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nsid w:val="1AAA3000"/>
    <w:multiLevelType w:val="multilevel"/>
    <w:tmpl w:val="DE7CC5CA"/>
    <w:lvl w:ilvl="0">
      <w:start w:val="1"/>
      <w:numFmt w:val="lowerLetter"/>
      <w:pStyle w:val="Alfa1"/>
      <w:lvlText w:val="(%1)"/>
      <w:lvlJc w:val="left"/>
      <w:pPr>
        <w:ind w:left="709" w:hanging="709"/>
      </w:pPr>
      <w:rPr>
        <w:rFonts w:ascii="Arial" w:hAnsi="Arial"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ind w:left="1418" w:hanging="709"/>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ind w:left="2126" w:hanging="708"/>
      </w:pPr>
      <w:rPr>
        <w:rFonts w:ascii="Arial" w:hAnsi="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9">
    <w:nsid w:val="1C7C767D"/>
    <w:multiLevelType w:val="hybridMultilevel"/>
    <w:tmpl w:val="75E69B0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1C8A0BEA"/>
    <w:multiLevelType w:val="hybridMultilevel"/>
    <w:tmpl w:val="81EEFBBC"/>
    <w:lvl w:ilvl="0" w:tplc="1DACB5B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1E265241"/>
    <w:multiLevelType w:val="hybridMultilevel"/>
    <w:tmpl w:val="98321BDE"/>
    <w:lvl w:ilvl="0" w:tplc="7A848206">
      <w:start w:val="1"/>
      <w:numFmt w:val="lowerRoman"/>
      <w:lvlText w:val="(%1)"/>
      <w:lvlJc w:val="right"/>
      <w:pPr>
        <w:ind w:left="1004" w:hanging="360"/>
      </w:pPr>
      <w:rPr>
        <w:rFonts w:hint="default"/>
        <w:b/>
        <w:i/>
      </w:rPr>
    </w:lvl>
    <w:lvl w:ilvl="1" w:tplc="04100019">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2">
    <w:nsid w:val="206507AA"/>
    <w:multiLevelType w:val="multilevel"/>
    <w:tmpl w:val="0B8C405E"/>
    <w:lvl w:ilvl="0">
      <w:start w:val="1"/>
      <w:numFmt w:val="decimal"/>
      <w:pStyle w:val="Numero1"/>
      <w:lvlText w:val="(%1)"/>
      <w:lvlJc w:val="left"/>
      <w:pPr>
        <w:ind w:left="709" w:hanging="709"/>
      </w:pPr>
      <w:rPr>
        <w:rFonts w:ascii="Arial" w:hAnsi="Arial" w:hint="default"/>
        <w:b w:val="0"/>
        <w:i w:val="0"/>
        <w:iCs/>
        <w:caps w:val="0"/>
        <w:strike w:val="0"/>
        <w:dstrike w:val="0"/>
        <w:snapToGrid/>
        <w:vanish w:val="0"/>
        <w:color w:val="auto"/>
        <w:spacing w:val="0"/>
        <w:sz w:val="20"/>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18"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2126" w:hanging="708"/>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ind w:left="2693" w:hanging="567"/>
      </w:pPr>
      <w:rPr>
        <w:rFonts w:ascii="Arial" w:hAnsi="Arial" w:hint="default"/>
        <w:b w:val="0"/>
        <w:i w:val="0"/>
        <w:caps w:val="0"/>
        <w:strike w:val="0"/>
        <w:dstrike w:val="0"/>
        <w:vanish w:val="0"/>
        <w:color w:val="auto"/>
        <w:sz w:val="20"/>
        <w:u w:val="none"/>
        <w:vertAlign w:val="baseline"/>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3">
    <w:nsid w:val="219F11FE"/>
    <w:multiLevelType w:val="multilevel"/>
    <w:tmpl w:val="0596C648"/>
    <w:lvl w:ilvl="0">
      <w:start w:val="1"/>
      <w:numFmt w:val="upperLetter"/>
      <w:pStyle w:val="Premessa"/>
      <w:lvlText w:val="(%1)"/>
      <w:lvlJc w:val="left"/>
      <w:pPr>
        <w:ind w:left="709" w:hanging="709"/>
      </w:pPr>
      <w:rPr>
        <w:rFonts w:ascii="Arial" w:eastAsia="Arial Unicode MS" w:hAnsi="Arial" w:hint="default"/>
        <w:b w:val="0"/>
        <w:i w:val="0"/>
        <w:caps w:val="0"/>
        <w:strike w:val="0"/>
        <w:dstrike w:val="0"/>
        <w:vanish w:val="0"/>
        <w:color w:val="auto"/>
        <w:sz w:val="20"/>
        <w:u w:val="none"/>
        <w:vertAlign w:val="baseline"/>
      </w:rPr>
    </w:lvl>
    <w:lvl w:ilvl="1">
      <w:start w:val="1"/>
      <w:numFmt w:val="decimal"/>
      <w:lvlText w:val="(%2)"/>
      <w:lvlJc w:val="left"/>
      <w:pPr>
        <w:ind w:left="1418" w:hanging="709"/>
      </w:pPr>
      <w:rPr>
        <w:rFonts w:ascii="Arial" w:eastAsia="Arial Unicode MS" w:hAnsi="Arial" w:hint="default"/>
        <w:b w:val="0"/>
        <w:i w:val="0"/>
        <w:caps w:val="0"/>
        <w:strike w:val="0"/>
        <w:dstrike w:val="0"/>
        <w:vanish w:val="0"/>
        <w:color w:val="auto"/>
        <w:sz w:val="20"/>
        <w:u w:val="none"/>
        <w:vertAlign w:val="baseline"/>
      </w:rPr>
    </w:lvl>
    <w:lvl w:ilvl="2">
      <w:start w:val="1"/>
      <w:numFmt w:val="none"/>
      <w:lvlRestart w:val="0"/>
      <w:lvlText w:val=""/>
      <w:lvlJc w:val="right"/>
      <w:pPr>
        <w:ind w:left="2127" w:hanging="709"/>
      </w:pPr>
      <w:rPr>
        <w:rFonts w:hint="default"/>
      </w:rPr>
    </w:lvl>
    <w:lvl w:ilvl="3">
      <w:start w:val="1"/>
      <w:numFmt w:val="none"/>
      <w:lvlRestart w:val="0"/>
      <w:lvlText w:val=""/>
      <w:lvlJc w:val="left"/>
      <w:pPr>
        <w:ind w:left="2836" w:hanging="709"/>
      </w:pPr>
      <w:rPr>
        <w:rFonts w:hint="default"/>
      </w:rPr>
    </w:lvl>
    <w:lvl w:ilvl="4">
      <w:start w:val="1"/>
      <w:numFmt w:val="none"/>
      <w:lvlRestart w:val="0"/>
      <w:lvlText w:val=""/>
      <w:lvlJc w:val="left"/>
      <w:pPr>
        <w:ind w:left="3545" w:hanging="709"/>
      </w:pPr>
      <w:rPr>
        <w:rFonts w:hint="default"/>
      </w:rPr>
    </w:lvl>
    <w:lvl w:ilvl="5">
      <w:start w:val="1"/>
      <w:numFmt w:val="none"/>
      <w:lvlRestart w:val="0"/>
      <w:lvlText w:val=""/>
      <w:lvlJc w:val="right"/>
      <w:pPr>
        <w:ind w:left="4254" w:hanging="709"/>
      </w:pPr>
      <w:rPr>
        <w:rFonts w:hint="default"/>
      </w:rPr>
    </w:lvl>
    <w:lvl w:ilvl="6">
      <w:start w:val="1"/>
      <w:numFmt w:val="none"/>
      <w:lvlRestart w:val="0"/>
      <w:lvlText w:val=""/>
      <w:lvlJc w:val="left"/>
      <w:pPr>
        <w:ind w:left="4963" w:hanging="709"/>
      </w:pPr>
      <w:rPr>
        <w:rFonts w:hint="default"/>
      </w:rPr>
    </w:lvl>
    <w:lvl w:ilvl="7">
      <w:start w:val="1"/>
      <w:numFmt w:val="none"/>
      <w:lvlRestart w:val="0"/>
      <w:lvlText w:val=""/>
      <w:lvlJc w:val="left"/>
      <w:pPr>
        <w:ind w:left="5672" w:hanging="709"/>
      </w:pPr>
      <w:rPr>
        <w:rFonts w:hint="default"/>
      </w:rPr>
    </w:lvl>
    <w:lvl w:ilvl="8">
      <w:start w:val="1"/>
      <w:numFmt w:val="none"/>
      <w:lvlRestart w:val="0"/>
      <w:lvlText w:val=""/>
      <w:lvlJc w:val="right"/>
      <w:pPr>
        <w:ind w:left="6381" w:hanging="709"/>
      </w:pPr>
      <w:rPr>
        <w:rFonts w:hint="default"/>
      </w:rPr>
    </w:lvl>
  </w:abstractNum>
  <w:abstractNum w:abstractNumId="24">
    <w:nsid w:val="23553273"/>
    <w:multiLevelType w:val="hybridMultilevel"/>
    <w:tmpl w:val="061CC25C"/>
    <w:lvl w:ilvl="0" w:tplc="F0883C0C">
      <w:start w:val="1"/>
      <w:numFmt w:val="lowerRoman"/>
      <w:lvlText w:val="(%1)"/>
      <w:lvlJc w:val="left"/>
      <w:pPr>
        <w:ind w:left="720" w:hanging="360"/>
      </w:pPr>
      <w:rPr>
        <w:rFonts w:ascii="Arial" w:eastAsia="Arial Unicode MS" w:hAnsi="Arial" w:cstheme="minorBidi"/>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5">
    <w:nsid w:val="252F3D7D"/>
    <w:multiLevelType w:val="hybridMultilevel"/>
    <w:tmpl w:val="5810CC1C"/>
    <w:lvl w:ilvl="0" w:tplc="D060AABE">
      <w:start w:val="1"/>
      <w:numFmt w:val="bullet"/>
      <w:lvlText w:val=""/>
      <w:lvlJc w:val="left"/>
      <w:pPr>
        <w:tabs>
          <w:tab w:val="num" w:pos="720"/>
        </w:tabs>
        <w:ind w:left="720" w:hanging="360"/>
      </w:pPr>
      <w:rPr>
        <w:rFonts w:ascii="Symbol" w:hAnsi="Symbol" w:hint="default"/>
      </w:rPr>
    </w:lvl>
    <w:lvl w:ilvl="1" w:tplc="AC721D86" w:tentative="1">
      <w:start w:val="1"/>
      <w:numFmt w:val="bullet"/>
      <w:lvlText w:val=""/>
      <w:lvlJc w:val="left"/>
      <w:pPr>
        <w:tabs>
          <w:tab w:val="num" w:pos="1440"/>
        </w:tabs>
        <w:ind w:left="1440" w:hanging="360"/>
      </w:pPr>
      <w:rPr>
        <w:rFonts w:ascii="Symbol" w:hAnsi="Symbol" w:hint="default"/>
      </w:rPr>
    </w:lvl>
    <w:lvl w:ilvl="2" w:tplc="1C52EEE6" w:tentative="1">
      <w:start w:val="1"/>
      <w:numFmt w:val="bullet"/>
      <w:lvlText w:val=""/>
      <w:lvlJc w:val="left"/>
      <w:pPr>
        <w:tabs>
          <w:tab w:val="num" w:pos="2160"/>
        </w:tabs>
        <w:ind w:left="2160" w:hanging="360"/>
      </w:pPr>
      <w:rPr>
        <w:rFonts w:ascii="Symbol" w:hAnsi="Symbol" w:hint="default"/>
      </w:rPr>
    </w:lvl>
    <w:lvl w:ilvl="3" w:tplc="A90EF752" w:tentative="1">
      <w:start w:val="1"/>
      <w:numFmt w:val="bullet"/>
      <w:lvlText w:val=""/>
      <w:lvlJc w:val="left"/>
      <w:pPr>
        <w:tabs>
          <w:tab w:val="num" w:pos="2880"/>
        </w:tabs>
        <w:ind w:left="2880" w:hanging="360"/>
      </w:pPr>
      <w:rPr>
        <w:rFonts w:ascii="Symbol" w:hAnsi="Symbol" w:hint="default"/>
      </w:rPr>
    </w:lvl>
    <w:lvl w:ilvl="4" w:tplc="864A5632" w:tentative="1">
      <w:start w:val="1"/>
      <w:numFmt w:val="bullet"/>
      <w:lvlText w:val=""/>
      <w:lvlJc w:val="left"/>
      <w:pPr>
        <w:tabs>
          <w:tab w:val="num" w:pos="3600"/>
        </w:tabs>
        <w:ind w:left="3600" w:hanging="360"/>
      </w:pPr>
      <w:rPr>
        <w:rFonts w:ascii="Symbol" w:hAnsi="Symbol" w:hint="default"/>
      </w:rPr>
    </w:lvl>
    <w:lvl w:ilvl="5" w:tplc="0D84DDC0" w:tentative="1">
      <w:start w:val="1"/>
      <w:numFmt w:val="bullet"/>
      <w:lvlText w:val=""/>
      <w:lvlJc w:val="left"/>
      <w:pPr>
        <w:tabs>
          <w:tab w:val="num" w:pos="4320"/>
        </w:tabs>
        <w:ind w:left="4320" w:hanging="360"/>
      </w:pPr>
      <w:rPr>
        <w:rFonts w:ascii="Symbol" w:hAnsi="Symbol" w:hint="default"/>
      </w:rPr>
    </w:lvl>
    <w:lvl w:ilvl="6" w:tplc="BF42DD4E" w:tentative="1">
      <w:start w:val="1"/>
      <w:numFmt w:val="bullet"/>
      <w:lvlText w:val=""/>
      <w:lvlJc w:val="left"/>
      <w:pPr>
        <w:tabs>
          <w:tab w:val="num" w:pos="5040"/>
        </w:tabs>
        <w:ind w:left="5040" w:hanging="360"/>
      </w:pPr>
      <w:rPr>
        <w:rFonts w:ascii="Symbol" w:hAnsi="Symbol" w:hint="default"/>
      </w:rPr>
    </w:lvl>
    <w:lvl w:ilvl="7" w:tplc="9D0676DA" w:tentative="1">
      <w:start w:val="1"/>
      <w:numFmt w:val="bullet"/>
      <w:lvlText w:val=""/>
      <w:lvlJc w:val="left"/>
      <w:pPr>
        <w:tabs>
          <w:tab w:val="num" w:pos="5760"/>
        </w:tabs>
        <w:ind w:left="5760" w:hanging="360"/>
      </w:pPr>
      <w:rPr>
        <w:rFonts w:ascii="Symbol" w:hAnsi="Symbol" w:hint="default"/>
      </w:rPr>
    </w:lvl>
    <w:lvl w:ilvl="8" w:tplc="01C67896" w:tentative="1">
      <w:start w:val="1"/>
      <w:numFmt w:val="bullet"/>
      <w:lvlText w:val=""/>
      <w:lvlJc w:val="left"/>
      <w:pPr>
        <w:tabs>
          <w:tab w:val="num" w:pos="6480"/>
        </w:tabs>
        <w:ind w:left="6480" w:hanging="360"/>
      </w:pPr>
      <w:rPr>
        <w:rFonts w:ascii="Symbol" w:hAnsi="Symbol" w:hint="default"/>
      </w:rPr>
    </w:lvl>
  </w:abstractNum>
  <w:abstractNum w:abstractNumId="26">
    <w:nsid w:val="257A6D77"/>
    <w:multiLevelType w:val="hybridMultilevel"/>
    <w:tmpl w:val="F0AC9CF8"/>
    <w:lvl w:ilvl="0" w:tplc="04100017">
      <w:start w:val="1"/>
      <w:numFmt w:val="lowerLetter"/>
      <w:lvlText w:val="%1)"/>
      <w:lvlJc w:val="left"/>
      <w:pPr>
        <w:ind w:left="1110" w:hanging="75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2CCA06EE"/>
    <w:multiLevelType w:val="hybridMultilevel"/>
    <w:tmpl w:val="5C8CCE6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8">
    <w:nsid w:val="2CCC57ED"/>
    <w:multiLevelType w:val="hybridMultilevel"/>
    <w:tmpl w:val="EDEC03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32C97FC0"/>
    <w:multiLevelType w:val="hybridMultilevel"/>
    <w:tmpl w:val="1CAA1FF2"/>
    <w:lvl w:ilvl="0" w:tplc="E5660B12">
      <w:start w:val="1"/>
      <w:numFmt w:val="bullet"/>
      <w:pStyle w:val="Tratto4"/>
      <w:lvlText w:val="-"/>
      <w:lvlJc w:val="left"/>
      <w:pPr>
        <w:tabs>
          <w:tab w:val="num" w:pos="2977"/>
        </w:tabs>
        <w:ind w:left="2977"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nsid w:val="349B6209"/>
    <w:multiLevelType w:val="multilevel"/>
    <w:tmpl w:val="0C963878"/>
    <w:styleLink w:val="Premesse"/>
    <w:lvl w:ilvl="0">
      <w:start w:val="1"/>
      <w:numFmt w:val="upperLetter"/>
      <w:lvlText w:val="(%1)"/>
      <w:lvlJc w:val="left"/>
      <w:pPr>
        <w:ind w:left="709" w:hanging="709"/>
      </w:pPr>
      <w:rPr>
        <w:rFonts w:ascii="Arial" w:hAnsi="Arial" w:hint="default"/>
        <w:sz w:val="20"/>
      </w:rPr>
    </w:lvl>
    <w:lvl w:ilvl="1">
      <w:start w:val="1"/>
      <w:numFmt w:val="decimal"/>
      <w:lvlText w:val="(%2)"/>
      <w:lvlJc w:val="left"/>
      <w:pPr>
        <w:ind w:left="1418" w:hanging="709"/>
      </w:pPr>
      <w:rPr>
        <w:rFonts w:ascii="Arial" w:hAnsi="Arial" w:hint="default"/>
        <w:b w:val="0"/>
        <w:i w:val="0"/>
        <w:caps w:val="0"/>
        <w:strike w:val="0"/>
        <w:dstrike w:val="0"/>
        <w:vanish w:val="0"/>
        <w:sz w:val="20"/>
        <w:vertAlign w:val="baseline"/>
      </w:rPr>
    </w:lvl>
    <w:lvl w:ilvl="2">
      <w:start w:val="1"/>
      <w:numFmt w:val="none"/>
      <w:lvlRestart w:val="0"/>
      <w:lvlText w:val="%3"/>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31">
    <w:nsid w:val="3741796C"/>
    <w:multiLevelType w:val="hybridMultilevel"/>
    <w:tmpl w:val="B8D65D78"/>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38C40375"/>
    <w:multiLevelType w:val="hybridMultilevel"/>
    <w:tmpl w:val="C2E8D268"/>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33">
    <w:nsid w:val="396D3AB8"/>
    <w:multiLevelType w:val="hybridMultilevel"/>
    <w:tmpl w:val="E146D2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3A2C7C6A"/>
    <w:multiLevelType w:val="multilevel"/>
    <w:tmpl w:val="47BE94AA"/>
    <w:lvl w:ilvl="0">
      <w:start w:val="1"/>
      <w:numFmt w:val="decimal"/>
      <w:lvlText w:val="%1."/>
      <w:lvlJc w:val="left"/>
      <w:pPr>
        <w:ind w:left="720" w:hanging="360"/>
      </w:p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5">
    <w:nsid w:val="3A477641"/>
    <w:multiLevelType w:val="hybridMultilevel"/>
    <w:tmpl w:val="36B63CF8"/>
    <w:lvl w:ilvl="0" w:tplc="9726040E">
      <w:start w:val="1"/>
      <w:numFmt w:val="lowerRoman"/>
      <w:lvlText w:val="(%1)"/>
      <w:lvlJc w:val="righ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3A493488"/>
    <w:multiLevelType w:val="hybridMultilevel"/>
    <w:tmpl w:val="CFFA23CC"/>
    <w:lvl w:ilvl="0" w:tplc="04100001">
      <w:start w:val="1"/>
      <w:numFmt w:val="bullet"/>
      <w:lvlText w:val=""/>
      <w:lvlJc w:val="left"/>
      <w:pPr>
        <w:ind w:left="720" w:hanging="360"/>
      </w:pPr>
      <w:rPr>
        <w:rFonts w:ascii="Symbol" w:hAnsi="Symbol" w:hint="default"/>
      </w:rPr>
    </w:lvl>
    <w:lvl w:ilvl="1" w:tplc="C1DA5514">
      <w:numFmt w:val="bullet"/>
      <w:lvlText w:val="-"/>
      <w:lvlJc w:val="left"/>
      <w:pPr>
        <w:ind w:left="1785" w:hanging="705"/>
      </w:pPr>
      <w:rPr>
        <w:rFonts w:ascii="Calibri" w:eastAsiaTheme="minorHAnsi" w:hAnsi="Calibri" w:cstheme="minorBid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3D4D7D5B"/>
    <w:multiLevelType w:val="hybridMultilevel"/>
    <w:tmpl w:val="90FC8B6E"/>
    <w:lvl w:ilvl="0" w:tplc="82BE485E">
      <w:start w:val="18"/>
      <w:numFmt w:val="bullet"/>
      <w:lvlText w:val="-"/>
      <w:lvlJc w:val="left"/>
      <w:pPr>
        <w:ind w:left="644" w:hanging="360"/>
      </w:pPr>
      <w:rPr>
        <w:rFonts w:ascii="Garamond" w:eastAsia="Calibri" w:hAnsi="Garamond" w:cs="Aria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38">
    <w:nsid w:val="3DF21DF8"/>
    <w:multiLevelType w:val="hybridMultilevel"/>
    <w:tmpl w:val="A66C261C"/>
    <w:lvl w:ilvl="0" w:tplc="0CF68124">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3ED94672"/>
    <w:multiLevelType w:val="hybridMultilevel"/>
    <w:tmpl w:val="94BC5F38"/>
    <w:lvl w:ilvl="0" w:tplc="2416E360">
      <w:start w:val="46"/>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41965094"/>
    <w:multiLevelType w:val="hybridMultilevel"/>
    <w:tmpl w:val="C374CE42"/>
    <w:lvl w:ilvl="0" w:tplc="FECC6EDE">
      <w:start w:val="4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43530DEF"/>
    <w:multiLevelType w:val="multilevel"/>
    <w:tmpl w:val="0410001F"/>
    <w:styleLink w:val="Stile1"/>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437934AD"/>
    <w:multiLevelType w:val="hybridMultilevel"/>
    <w:tmpl w:val="F97EFE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41E6F19"/>
    <w:multiLevelType w:val="hybridMultilevel"/>
    <w:tmpl w:val="41D29D36"/>
    <w:lvl w:ilvl="0" w:tplc="C60EA762">
      <w:start w:val="1"/>
      <w:numFmt w:val="lowerLetter"/>
      <w:lvlText w:val="%1."/>
      <w:lvlJc w:val="left"/>
      <w:pPr>
        <w:ind w:left="1004" w:hanging="720"/>
      </w:pPr>
      <w:rPr>
        <w:rFonts w:hint="default"/>
        <w:b/>
      </w:rPr>
    </w:lvl>
    <w:lvl w:ilvl="1" w:tplc="01C8B9E2">
      <w:start w:val="1"/>
      <w:numFmt w:val="lowerRoman"/>
      <w:lvlText w:val="(%2)"/>
      <w:lvlJc w:val="left"/>
      <w:pPr>
        <w:ind w:left="1724" w:hanging="720"/>
      </w:pPr>
      <w:rPr>
        <w:rFonts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nsid w:val="45D25F02"/>
    <w:multiLevelType w:val="multilevel"/>
    <w:tmpl w:val="003C6644"/>
    <w:lvl w:ilvl="0">
      <w:start w:val="1"/>
      <w:numFmt w:val="bullet"/>
      <w:pStyle w:val="Tratto1"/>
      <w:lvlText w:val="-"/>
      <w:lvlJc w:val="left"/>
      <w:pPr>
        <w:ind w:left="709"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lvlText w:val=""/>
      <w:lvlJc w:val="left"/>
      <w:pPr>
        <w:ind w:left="0" w:firstLine="0"/>
      </w:pPr>
      <w:rPr>
        <w:rFonts w:hint="default"/>
      </w:rPr>
    </w:lvl>
    <w:lvl w:ilvl="2">
      <w:start w:val="1"/>
      <w:numFmt w:val="none"/>
      <w:lvlRestart w:val="0"/>
      <w:lvlText w:val=""/>
      <w:lvlJc w:val="left"/>
      <w:pPr>
        <w:ind w:left="0" w:firstLine="0"/>
      </w:pPr>
      <w:rPr>
        <w:rFonts w:hint="default"/>
      </w:rPr>
    </w:lvl>
    <w:lvl w:ilvl="3">
      <w:start w:val="1"/>
      <w:numFmt w:val="none"/>
      <w:lvlRestart w:val="0"/>
      <w:lvlText w:val=""/>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45">
    <w:nsid w:val="46BA14BB"/>
    <w:multiLevelType w:val="hybridMultilevel"/>
    <w:tmpl w:val="41D29D36"/>
    <w:lvl w:ilvl="0" w:tplc="C60EA762">
      <w:start w:val="1"/>
      <w:numFmt w:val="lowerLetter"/>
      <w:lvlText w:val="%1."/>
      <w:lvlJc w:val="left"/>
      <w:pPr>
        <w:ind w:left="1004" w:hanging="720"/>
      </w:pPr>
      <w:rPr>
        <w:rFonts w:hint="default"/>
        <w:b/>
      </w:rPr>
    </w:lvl>
    <w:lvl w:ilvl="1" w:tplc="01C8B9E2">
      <w:start w:val="1"/>
      <w:numFmt w:val="lowerRoman"/>
      <w:lvlText w:val="(%2)"/>
      <w:lvlJc w:val="left"/>
      <w:pPr>
        <w:ind w:left="1724" w:hanging="720"/>
      </w:pPr>
      <w:rPr>
        <w:rFonts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6">
    <w:nsid w:val="47FF3FB9"/>
    <w:multiLevelType w:val="hybridMultilevel"/>
    <w:tmpl w:val="AFA27E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nsid w:val="4944085C"/>
    <w:multiLevelType w:val="multilevel"/>
    <w:tmpl w:val="FE1E8F64"/>
    <w:lvl w:ilvl="0">
      <w:start w:val="1"/>
      <w:numFmt w:val="bullet"/>
      <w:pStyle w:val="Tratto5"/>
      <w:lvlText w:val="-"/>
      <w:lvlJc w:val="left"/>
      <w:pPr>
        <w:ind w:left="4111"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lvlText w:val=""/>
      <w:lvlJc w:val="left"/>
      <w:pPr>
        <w:ind w:left="0" w:firstLine="0"/>
      </w:pPr>
      <w:rPr>
        <w:rFonts w:hint="default"/>
      </w:rPr>
    </w:lvl>
    <w:lvl w:ilvl="2">
      <w:start w:val="1"/>
      <w:numFmt w:val="none"/>
      <w:lvlRestart w:val="0"/>
      <w:lvlText w:val=""/>
      <w:lvlJc w:val="left"/>
      <w:pPr>
        <w:ind w:left="0" w:firstLine="0"/>
      </w:pPr>
      <w:rPr>
        <w:rFonts w:hint="default"/>
      </w:rPr>
    </w:lvl>
    <w:lvl w:ilvl="3">
      <w:start w:val="1"/>
      <w:numFmt w:val="none"/>
      <w:lvlRestart w:val="0"/>
      <w:lvlText w:val=""/>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48">
    <w:nsid w:val="4BDA4033"/>
    <w:multiLevelType w:val="hybridMultilevel"/>
    <w:tmpl w:val="41D29D36"/>
    <w:lvl w:ilvl="0" w:tplc="C60EA762">
      <w:start w:val="1"/>
      <w:numFmt w:val="lowerLetter"/>
      <w:lvlText w:val="%1."/>
      <w:lvlJc w:val="left"/>
      <w:pPr>
        <w:ind w:left="1004" w:hanging="720"/>
      </w:pPr>
      <w:rPr>
        <w:rFonts w:hint="default"/>
        <w:b/>
      </w:rPr>
    </w:lvl>
    <w:lvl w:ilvl="1" w:tplc="01C8B9E2">
      <w:start w:val="1"/>
      <w:numFmt w:val="lowerRoman"/>
      <w:lvlText w:val="(%2)"/>
      <w:lvlJc w:val="left"/>
      <w:pPr>
        <w:ind w:left="1724" w:hanging="720"/>
      </w:pPr>
      <w:rPr>
        <w:rFonts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nsid w:val="4F123C80"/>
    <w:multiLevelType w:val="hybridMultilevel"/>
    <w:tmpl w:val="7A4E714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nsid w:val="523C0ABF"/>
    <w:multiLevelType w:val="hybridMultilevel"/>
    <w:tmpl w:val="3678F316"/>
    <w:lvl w:ilvl="0" w:tplc="27C414A4">
      <w:start w:val="1"/>
      <w:numFmt w:val="lowerLetter"/>
      <w:lvlText w:val="(%1)"/>
      <w:lvlJc w:val="left"/>
      <w:pPr>
        <w:ind w:left="1287" w:hanging="360"/>
      </w:pPr>
      <w:rPr>
        <w:rFonts w:hint="default"/>
        <w:b/>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51">
    <w:nsid w:val="53273BEF"/>
    <w:multiLevelType w:val="hybridMultilevel"/>
    <w:tmpl w:val="41D29D36"/>
    <w:lvl w:ilvl="0" w:tplc="C60EA762">
      <w:start w:val="1"/>
      <w:numFmt w:val="lowerLetter"/>
      <w:lvlText w:val="%1."/>
      <w:lvlJc w:val="left"/>
      <w:pPr>
        <w:ind w:left="1004" w:hanging="720"/>
      </w:pPr>
      <w:rPr>
        <w:rFonts w:hint="default"/>
        <w:b/>
      </w:rPr>
    </w:lvl>
    <w:lvl w:ilvl="1" w:tplc="01C8B9E2">
      <w:start w:val="1"/>
      <w:numFmt w:val="lowerRoman"/>
      <w:lvlText w:val="(%2)"/>
      <w:lvlJc w:val="left"/>
      <w:pPr>
        <w:ind w:left="1724" w:hanging="720"/>
      </w:pPr>
      <w:rPr>
        <w:rFonts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52">
    <w:nsid w:val="55557852"/>
    <w:multiLevelType w:val="hybridMultilevel"/>
    <w:tmpl w:val="41D29D36"/>
    <w:lvl w:ilvl="0" w:tplc="C60EA762">
      <w:start w:val="1"/>
      <w:numFmt w:val="lowerLetter"/>
      <w:lvlText w:val="%1."/>
      <w:lvlJc w:val="left"/>
      <w:pPr>
        <w:ind w:left="1004" w:hanging="720"/>
      </w:pPr>
      <w:rPr>
        <w:rFonts w:hint="default"/>
        <w:b/>
      </w:rPr>
    </w:lvl>
    <w:lvl w:ilvl="1" w:tplc="01C8B9E2">
      <w:start w:val="1"/>
      <w:numFmt w:val="lowerRoman"/>
      <w:lvlText w:val="(%2)"/>
      <w:lvlJc w:val="left"/>
      <w:pPr>
        <w:ind w:left="1724" w:hanging="720"/>
      </w:pPr>
      <w:rPr>
        <w:rFonts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53">
    <w:nsid w:val="57D30BF3"/>
    <w:multiLevelType w:val="hybridMultilevel"/>
    <w:tmpl w:val="43CE817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4">
    <w:nsid w:val="57FE7D28"/>
    <w:multiLevelType w:val="hybridMultilevel"/>
    <w:tmpl w:val="BC5E1650"/>
    <w:lvl w:ilvl="0" w:tplc="532C5404">
      <w:start w:val="1"/>
      <w:numFmt w:val="lowerLetter"/>
      <w:lvlText w:val="(%1)"/>
      <w:lvlJc w:val="left"/>
      <w:pPr>
        <w:ind w:left="1080" w:hanging="720"/>
      </w:pPr>
      <w:rPr>
        <w:b/>
        <w:i/>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5">
    <w:nsid w:val="58592333"/>
    <w:multiLevelType w:val="hybridMultilevel"/>
    <w:tmpl w:val="0EAE7E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6">
    <w:nsid w:val="5ABB7F98"/>
    <w:multiLevelType w:val="multilevel"/>
    <w:tmpl w:val="0410001F"/>
    <w:lvl w:ilvl="0">
      <w:start w:val="1"/>
      <w:numFmt w:val="decimal"/>
      <w:lvlText w:val="%1."/>
      <w:lvlJc w:val="left"/>
      <w:pPr>
        <w:ind w:left="360" w:hanging="360"/>
      </w:pPr>
      <w:rPr>
        <w:rFonts w:hint="default"/>
        <w:b/>
        <w:i w:val="0"/>
        <w:caps w:val="0"/>
        <w:strike w:val="0"/>
        <w:dstrike w:val="0"/>
        <w:vanish w:val="0"/>
        <w:color w:val="auto"/>
        <w:sz w:val="22"/>
        <w:u w:val="none"/>
        <w:vertAlign w:val="baseline"/>
        <w:em w:val="none"/>
      </w:rPr>
    </w:lvl>
    <w:lvl w:ilvl="1">
      <w:start w:val="1"/>
      <w:numFmt w:val="decimal"/>
      <w:lvlText w:val="%1.%2."/>
      <w:lvlJc w:val="left"/>
      <w:pPr>
        <w:ind w:left="432" w:hanging="432"/>
      </w:pPr>
      <w:rPr>
        <w:rFonts w:hint="default"/>
        <w:b/>
        <w:i w:val="0"/>
        <w:caps w:val="0"/>
        <w:strike w:val="0"/>
        <w:dstrike w:val="0"/>
        <w:vanish w:val="0"/>
        <w:color w:val="auto"/>
        <w:sz w:val="24"/>
        <w:szCs w:val="24"/>
        <w:u w:val="none"/>
        <w:vertAlign w:val="baseline"/>
        <w:em w:val="none"/>
      </w:rPr>
    </w:lvl>
    <w:lvl w:ilvl="2">
      <w:start w:val="1"/>
      <w:numFmt w:val="decimal"/>
      <w:lvlText w:val="%1.%2.%3."/>
      <w:lvlJc w:val="left"/>
      <w:pPr>
        <w:ind w:left="1224" w:hanging="504"/>
      </w:pPr>
      <w:rPr>
        <w:rFonts w:hint="default"/>
        <w:b/>
        <w:i w:val="0"/>
        <w:caps w:val="0"/>
        <w:strike w:val="0"/>
        <w:dstrike w:val="0"/>
        <w:vanish w:val="0"/>
        <w:color w:val="auto"/>
        <w:sz w:val="20"/>
        <w:u w:val="none"/>
        <w:vertAlign w:val="baseline"/>
        <w:em w:val="none"/>
      </w:rPr>
    </w:lvl>
    <w:lvl w:ilvl="3">
      <w:start w:val="1"/>
      <w:numFmt w:val="decimal"/>
      <w:lvlText w:val="%1.%2.%3.%4."/>
      <w:lvlJc w:val="left"/>
      <w:pPr>
        <w:ind w:left="1728" w:hanging="648"/>
      </w:pPr>
      <w:rPr>
        <w:rFonts w:hint="default"/>
        <w:b w:val="0"/>
        <w:i w:val="0"/>
        <w:caps w:val="0"/>
        <w:strike w:val="0"/>
        <w:dstrike w:val="0"/>
        <w:vanish w:val="0"/>
        <w:color w:val="auto"/>
        <w:sz w:val="20"/>
        <w:u w:val="none"/>
        <w:vertAlign w:val="baseline"/>
        <w:em w:val="none"/>
      </w:rPr>
    </w:lvl>
    <w:lvl w:ilvl="4">
      <w:start w:val="1"/>
      <w:numFmt w:val="decimal"/>
      <w:lvlText w:val="%1.%2.%3.%4.%5."/>
      <w:lvlJc w:val="left"/>
      <w:pPr>
        <w:ind w:left="2232" w:hanging="792"/>
      </w:pPr>
      <w:rPr>
        <w:rFonts w:hint="default"/>
        <w:b w:val="0"/>
        <w:i w:val="0"/>
        <w:caps w:val="0"/>
        <w:strike w:val="0"/>
        <w:dstrike w:val="0"/>
        <w:vanish w:val="0"/>
        <w:color w:val="auto"/>
        <w:sz w:val="20"/>
        <w:u w:val="none"/>
        <w:vertAlign w:val="baseline"/>
        <w:em w:val="non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5D5C4E2B"/>
    <w:multiLevelType w:val="multilevel"/>
    <w:tmpl w:val="47BE94AA"/>
    <w:lvl w:ilvl="0">
      <w:start w:val="1"/>
      <w:numFmt w:val="decimal"/>
      <w:lvlText w:val="%1."/>
      <w:lvlJc w:val="left"/>
      <w:pPr>
        <w:ind w:left="720" w:hanging="360"/>
      </w:pPr>
    </w:lvl>
    <w:lvl w:ilvl="1">
      <w:start w:val="1"/>
      <w:numFmt w:val="decimal"/>
      <w:isLgl/>
      <w:lvlText w:val="%1.%2."/>
      <w:lvlJc w:val="left"/>
      <w:pPr>
        <w:ind w:left="360" w:hanging="36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8">
    <w:nsid w:val="5E2E565C"/>
    <w:multiLevelType w:val="hybridMultilevel"/>
    <w:tmpl w:val="A320721A"/>
    <w:lvl w:ilvl="0" w:tplc="DD2C67B2">
      <w:start w:val="1"/>
      <w:numFmt w:val="decimal"/>
      <w:lvlText w:val="%1."/>
      <w:lvlJc w:val="left"/>
      <w:pPr>
        <w:ind w:left="720" w:hanging="360"/>
      </w:pPr>
      <w:rPr>
        <w:b/>
      </w:rPr>
    </w:lvl>
    <w:lvl w:ilvl="1" w:tplc="D9B81B5A">
      <w:start w:val="1"/>
      <w:numFmt w:val="lowerLetter"/>
      <w:lvlText w:val="%2."/>
      <w:lvlJc w:val="left"/>
      <w:pPr>
        <w:ind w:left="1440" w:hanging="360"/>
      </w:pPr>
      <w:rPr>
        <w:i/>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9">
    <w:nsid w:val="5FF04919"/>
    <w:multiLevelType w:val="hybridMultilevel"/>
    <w:tmpl w:val="AAFC2326"/>
    <w:lvl w:ilvl="0" w:tplc="BE4C031C">
      <w:start w:val="1"/>
      <w:numFmt w:val="lowerLetter"/>
      <w:lvlText w:val="%1)"/>
      <w:lvlJc w:val="left"/>
      <w:pPr>
        <w:ind w:left="720" w:hanging="360"/>
      </w:pPr>
      <w:rPr>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0">
    <w:nsid w:val="60247D15"/>
    <w:multiLevelType w:val="multilevel"/>
    <w:tmpl w:val="FD729DB2"/>
    <w:lvl w:ilvl="0">
      <w:start w:val="1"/>
      <w:numFmt w:val="lowerLetter"/>
      <w:pStyle w:val="Alfa5"/>
      <w:lvlText w:val="(%1)"/>
      <w:lvlJc w:val="left"/>
      <w:pPr>
        <w:ind w:left="3969" w:hanging="709"/>
      </w:pPr>
      <w:rPr>
        <w:rFonts w:ascii="Arial" w:hAnsi="Arial"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ind w:left="4678" w:hanging="709"/>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ind w:left="5245" w:hanging="567"/>
      </w:pPr>
      <w:rPr>
        <w:rFonts w:ascii="Arial" w:hAnsi="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61">
    <w:nsid w:val="602A6B4A"/>
    <w:multiLevelType w:val="multilevel"/>
    <w:tmpl w:val="2708D83C"/>
    <w:styleLink w:val="WWNum23"/>
    <w:lvl w:ilvl="0">
      <w:start w:val="1"/>
      <w:numFmt w:val="decimal"/>
      <w:lvlText w:val="%1)"/>
      <w:lvlJc w:val="left"/>
      <w:rPr>
        <w:b/>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2">
    <w:nsid w:val="605152AD"/>
    <w:multiLevelType w:val="multilevel"/>
    <w:tmpl w:val="96501B9E"/>
    <w:lvl w:ilvl="0">
      <w:start w:val="1"/>
      <w:numFmt w:val="lowerLetter"/>
      <w:pStyle w:val="Alfa3"/>
      <w:lvlText w:val="(%1)"/>
      <w:lvlJc w:val="left"/>
      <w:pPr>
        <w:ind w:left="2126" w:hanging="708"/>
      </w:pPr>
      <w:rPr>
        <w:rFonts w:ascii="Arial" w:hAnsi="Arial"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ind w:left="2835" w:hanging="709"/>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ind w:left="3544" w:hanging="709"/>
      </w:pPr>
      <w:rPr>
        <w:rFonts w:ascii="Arial" w:hAnsi="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63">
    <w:nsid w:val="60DF12D2"/>
    <w:multiLevelType w:val="multilevel"/>
    <w:tmpl w:val="9620EFD4"/>
    <w:lvl w:ilvl="0">
      <w:start w:val="1"/>
      <w:numFmt w:val="lowerRoman"/>
      <w:pStyle w:val="Roman5"/>
      <w:lvlText w:val="(%1)"/>
      <w:lvlJc w:val="left"/>
      <w:pPr>
        <w:ind w:left="4111" w:hanging="709"/>
      </w:pPr>
      <w:rPr>
        <w:rFonts w:ascii="Arial" w:hAnsi="Arial" w:hint="default"/>
        <w:b w:val="0"/>
        <w:i w:val="0"/>
        <w:caps w:val="0"/>
        <w:strike w:val="0"/>
        <w:dstrike w:val="0"/>
        <w:snapToGrid/>
        <w:vanish w:val="0"/>
        <w:color w:val="auto"/>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4820" w:hanging="709"/>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lvlText w:val=""/>
      <w:lvlJc w:val="left"/>
      <w:pPr>
        <w:ind w:left="0" w:firstLine="0"/>
      </w:pPr>
      <w:rPr>
        <w:rFonts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64">
    <w:nsid w:val="62521EB6"/>
    <w:multiLevelType w:val="multilevel"/>
    <w:tmpl w:val="75BC2C72"/>
    <w:lvl w:ilvl="0">
      <w:start w:val="1"/>
      <w:numFmt w:val="lowerRoman"/>
      <w:pStyle w:val="Roman3"/>
      <w:lvlText w:val="(%1)"/>
      <w:lvlJc w:val="left"/>
      <w:pPr>
        <w:ind w:left="2126" w:hanging="708"/>
      </w:pPr>
      <w:rPr>
        <w:rFonts w:ascii="Arial" w:hAnsi="Arial" w:hint="default"/>
        <w:b w:val="0"/>
        <w:i w:val="0"/>
        <w:caps w:val="0"/>
        <w:strike w:val="0"/>
        <w:dstrike w:val="0"/>
        <w:snapToGrid/>
        <w:vanish w:val="0"/>
        <w:color w:val="auto"/>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35" w:hanging="709"/>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lvlText w:val=""/>
      <w:lvlJc w:val="left"/>
      <w:pPr>
        <w:tabs>
          <w:tab w:val="num" w:pos="1418"/>
        </w:tabs>
        <w:ind w:left="1418" w:firstLine="0"/>
      </w:pPr>
      <w:rPr>
        <w:rFonts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tabs>
          <w:tab w:val="num" w:pos="1418"/>
        </w:tabs>
        <w:ind w:left="1418" w:firstLine="0"/>
      </w:pPr>
      <w:rPr>
        <w:rFonts w:ascii="Arial" w:hAnsi="Arial" w:hint="default"/>
        <w:b w:val="0"/>
        <w:i w:val="0"/>
        <w:color w:val="auto"/>
        <w:sz w:val="20"/>
        <w:szCs w:val="20"/>
        <w:u w:val="none"/>
      </w:rPr>
    </w:lvl>
    <w:lvl w:ilvl="4">
      <w:start w:val="1"/>
      <w:numFmt w:val="none"/>
      <w:lvlRestart w:val="0"/>
      <w:lvlText w:val=""/>
      <w:lvlJc w:val="left"/>
      <w:pPr>
        <w:tabs>
          <w:tab w:val="num" w:pos="1418"/>
        </w:tabs>
        <w:ind w:left="1418" w:firstLine="0"/>
      </w:pPr>
      <w:rPr>
        <w:rFonts w:ascii="Arial" w:hAnsi="Arial" w:hint="default"/>
        <w:b w:val="0"/>
        <w:i w:val="0"/>
        <w:color w:val="auto"/>
        <w:sz w:val="20"/>
        <w:szCs w:val="20"/>
        <w:u w:val="none"/>
      </w:rPr>
    </w:lvl>
    <w:lvl w:ilvl="5">
      <w:start w:val="1"/>
      <w:numFmt w:val="none"/>
      <w:lvlRestart w:val="0"/>
      <w:lvlText w:val=""/>
      <w:lvlJc w:val="left"/>
      <w:pPr>
        <w:tabs>
          <w:tab w:val="num" w:pos="1418"/>
        </w:tabs>
        <w:ind w:left="1418" w:firstLine="0"/>
      </w:pPr>
      <w:rPr>
        <w:rFonts w:hint="default"/>
      </w:rPr>
    </w:lvl>
    <w:lvl w:ilvl="6">
      <w:start w:val="1"/>
      <w:numFmt w:val="none"/>
      <w:lvlRestart w:val="0"/>
      <w:lvlText w:val=""/>
      <w:lvlJc w:val="left"/>
      <w:pPr>
        <w:tabs>
          <w:tab w:val="num" w:pos="1418"/>
        </w:tabs>
        <w:ind w:left="1418" w:firstLine="0"/>
      </w:pPr>
      <w:rPr>
        <w:rFonts w:hint="default"/>
      </w:rPr>
    </w:lvl>
    <w:lvl w:ilvl="7">
      <w:start w:val="1"/>
      <w:numFmt w:val="none"/>
      <w:lvlRestart w:val="0"/>
      <w:lvlText w:val=""/>
      <w:lvlJc w:val="left"/>
      <w:pPr>
        <w:tabs>
          <w:tab w:val="num" w:pos="1418"/>
        </w:tabs>
        <w:ind w:left="1418" w:firstLine="0"/>
      </w:pPr>
      <w:rPr>
        <w:rFonts w:hint="default"/>
      </w:rPr>
    </w:lvl>
    <w:lvl w:ilvl="8">
      <w:start w:val="1"/>
      <w:numFmt w:val="none"/>
      <w:lvlRestart w:val="0"/>
      <w:lvlText w:val=""/>
      <w:lvlJc w:val="left"/>
      <w:pPr>
        <w:tabs>
          <w:tab w:val="num" w:pos="1418"/>
        </w:tabs>
        <w:ind w:left="1418" w:firstLine="0"/>
      </w:pPr>
      <w:rPr>
        <w:rFonts w:hint="default"/>
      </w:rPr>
    </w:lvl>
  </w:abstractNum>
  <w:abstractNum w:abstractNumId="65">
    <w:nsid w:val="62C1464D"/>
    <w:multiLevelType w:val="multilevel"/>
    <w:tmpl w:val="44FCFA5E"/>
    <w:lvl w:ilvl="0">
      <w:start w:val="1"/>
      <w:numFmt w:val="lowerLetter"/>
      <w:pStyle w:val="Alfa2"/>
      <w:lvlText w:val="(%1)"/>
      <w:lvlJc w:val="left"/>
      <w:pPr>
        <w:ind w:left="1418" w:hanging="709"/>
      </w:pPr>
      <w:rPr>
        <w:rFonts w:ascii="Arial" w:hAnsi="Arial"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ind w:left="2126" w:hanging="708"/>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ind w:left="2835" w:hanging="709"/>
      </w:pPr>
      <w:rPr>
        <w:rFonts w:ascii="Arial" w:hAnsi="Arial"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66">
    <w:nsid w:val="63946846"/>
    <w:multiLevelType w:val="multilevel"/>
    <w:tmpl w:val="A50C2EF0"/>
    <w:lvl w:ilvl="0">
      <w:start w:val="1"/>
      <w:numFmt w:val="decimal"/>
      <w:pStyle w:val="Livello1"/>
      <w:lvlText w:val="%1."/>
      <w:lvlJc w:val="left"/>
      <w:pPr>
        <w:ind w:left="709" w:hanging="709"/>
      </w:pPr>
      <w:rPr>
        <w:rFonts w:ascii="Arial" w:hAnsi="Arial" w:cs="Arial" w:hint="default"/>
        <w:b/>
        <w:i w:val="0"/>
        <w:sz w:val="22"/>
        <w:szCs w:val="22"/>
      </w:rPr>
    </w:lvl>
    <w:lvl w:ilvl="1">
      <w:start w:val="1"/>
      <w:numFmt w:val="decimal"/>
      <w:pStyle w:val="Livello2"/>
      <w:lvlText w:val="%1.%2"/>
      <w:lvlJc w:val="left"/>
      <w:pPr>
        <w:ind w:left="709" w:hanging="709"/>
      </w:pPr>
      <w:rPr>
        <w:rFonts w:ascii="Arial" w:hAnsi="Arial" w:cs="Arial" w:hint="default"/>
        <w:b/>
        <w:i w:val="0"/>
        <w:sz w:val="20"/>
        <w:szCs w:val="20"/>
      </w:rPr>
    </w:lvl>
    <w:lvl w:ilvl="2">
      <w:start w:val="1"/>
      <w:numFmt w:val="decimal"/>
      <w:pStyle w:val="Livello3"/>
      <w:lvlText w:val="%1.%2.%3"/>
      <w:lvlJc w:val="left"/>
      <w:pPr>
        <w:ind w:left="1418" w:hanging="709"/>
      </w:pPr>
      <w:rPr>
        <w:rFonts w:ascii="Arial" w:hAnsi="Arial" w:cs="Arial" w:hint="default"/>
        <w:b/>
        <w:i w:val="0"/>
        <w:sz w:val="20"/>
        <w:szCs w:val="20"/>
      </w:rPr>
    </w:lvl>
    <w:lvl w:ilvl="3">
      <w:start w:val="1"/>
      <w:numFmt w:val="decimal"/>
      <w:pStyle w:val="Livello4"/>
      <w:lvlText w:val="%1.%2.%3.%4"/>
      <w:lvlJc w:val="left"/>
      <w:pPr>
        <w:ind w:left="2268" w:hanging="850"/>
      </w:pPr>
      <w:rPr>
        <w:rFonts w:ascii="Arial" w:hAnsi="Arial"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ivello5"/>
      <w:lvlText w:val="%1.%2.%3.%4.%5"/>
      <w:lvlJc w:val="left"/>
      <w:pPr>
        <w:ind w:left="3402" w:hanging="1134"/>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67">
    <w:nsid w:val="64E60E5C"/>
    <w:multiLevelType w:val="hybridMultilevel"/>
    <w:tmpl w:val="B4245034"/>
    <w:lvl w:ilvl="0" w:tplc="724C5582">
      <w:start w:val="1"/>
      <w:numFmt w:val="bullet"/>
      <w:pStyle w:val="Tratto3"/>
      <w:lvlText w:val="-"/>
      <w:lvlJc w:val="left"/>
      <w:pPr>
        <w:tabs>
          <w:tab w:val="num" w:pos="2126"/>
        </w:tabs>
        <w:ind w:left="2126" w:hanging="708"/>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8">
    <w:nsid w:val="68414C46"/>
    <w:multiLevelType w:val="multilevel"/>
    <w:tmpl w:val="7910D6D2"/>
    <w:lvl w:ilvl="0">
      <w:start w:val="1"/>
      <w:numFmt w:val="decimal"/>
      <w:pStyle w:val="Numero4"/>
      <w:lvlText w:val="(%1)"/>
      <w:lvlJc w:val="left"/>
      <w:pPr>
        <w:ind w:left="2977" w:hanging="709"/>
      </w:pPr>
      <w:rPr>
        <w:rFonts w:ascii="Arial" w:hAnsi="Arial" w:hint="default"/>
        <w:b w:val="0"/>
        <w:i w:val="0"/>
        <w:iCs/>
        <w:caps w:val="0"/>
        <w:strike w:val="0"/>
        <w:dstrike w:val="0"/>
        <w:snapToGrid/>
        <w:vanish w:val="0"/>
        <w:color w:val="auto"/>
        <w:spacing w:val="0"/>
        <w:sz w:val="20"/>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3686"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4394" w:hanging="708"/>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ind w:left="4961" w:hanging="567"/>
      </w:pPr>
      <w:rPr>
        <w:rFonts w:ascii="Arial" w:hAnsi="Arial" w:hint="default"/>
        <w:b w:val="0"/>
        <w:i w:val="0"/>
        <w:caps w:val="0"/>
        <w:strike w:val="0"/>
        <w:dstrike w:val="0"/>
        <w:vanish w:val="0"/>
        <w:color w:val="auto"/>
        <w:sz w:val="20"/>
        <w:u w:val="none"/>
        <w:vertAlign w:val="baseline"/>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69">
    <w:nsid w:val="6A8418F7"/>
    <w:multiLevelType w:val="multilevel"/>
    <w:tmpl w:val="6F548788"/>
    <w:lvl w:ilvl="0">
      <w:start w:val="1"/>
      <w:numFmt w:val="lowerRoman"/>
      <w:pStyle w:val="Roman1"/>
      <w:lvlText w:val="(%1)"/>
      <w:lvlJc w:val="left"/>
      <w:pPr>
        <w:ind w:left="709" w:hanging="709"/>
      </w:pPr>
      <w:rPr>
        <w:rFonts w:ascii="Arial" w:hAnsi="Arial" w:hint="default"/>
        <w:b w:val="0"/>
        <w:i w:val="0"/>
        <w:caps w:val="0"/>
        <w:strike w:val="0"/>
        <w:dstrike w:val="0"/>
        <w:snapToGrid/>
        <w:vanish w:val="0"/>
        <w:color w:val="auto"/>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1418" w:hanging="709"/>
      </w:pPr>
      <w:rPr>
        <w:rFonts w:ascii="Arial" w:hAnsi="Arial"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lvlText w:val=""/>
      <w:lvlJc w:val="left"/>
      <w:pPr>
        <w:ind w:left="0" w:firstLine="0"/>
      </w:pPr>
      <w:rPr>
        <w:rFonts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70">
    <w:nsid w:val="6AAF0004"/>
    <w:multiLevelType w:val="hybridMultilevel"/>
    <w:tmpl w:val="AAA64414"/>
    <w:lvl w:ilvl="0" w:tplc="21B816B4">
      <w:start w:val="1"/>
      <w:numFmt w:val="lowerRoman"/>
      <w:lvlText w:val="(%1)"/>
      <w:lvlJc w:val="righ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1">
    <w:nsid w:val="6CB06D7B"/>
    <w:multiLevelType w:val="hybridMultilevel"/>
    <w:tmpl w:val="885C956E"/>
    <w:lvl w:ilvl="0" w:tplc="04100001">
      <w:start w:val="1"/>
      <w:numFmt w:val="bullet"/>
      <w:lvlText w:val=""/>
      <w:lvlJc w:val="left"/>
      <w:pPr>
        <w:ind w:left="788" w:hanging="360"/>
      </w:pPr>
      <w:rPr>
        <w:rFonts w:ascii="Symbol" w:hAnsi="Symbol" w:hint="default"/>
      </w:rPr>
    </w:lvl>
    <w:lvl w:ilvl="1" w:tplc="04100003" w:tentative="1">
      <w:start w:val="1"/>
      <w:numFmt w:val="bullet"/>
      <w:lvlText w:val="o"/>
      <w:lvlJc w:val="left"/>
      <w:pPr>
        <w:ind w:left="1508" w:hanging="360"/>
      </w:pPr>
      <w:rPr>
        <w:rFonts w:ascii="Courier New" w:hAnsi="Courier New" w:cs="Courier New" w:hint="default"/>
      </w:rPr>
    </w:lvl>
    <w:lvl w:ilvl="2" w:tplc="04100005" w:tentative="1">
      <w:start w:val="1"/>
      <w:numFmt w:val="bullet"/>
      <w:lvlText w:val=""/>
      <w:lvlJc w:val="left"/>
      <w:pPr>
        <w:ind w:left="2228" w:hanging="360"/>
      </w:pPr>
      <w:rPr>
        <w:rFonts w:ascii="Wingdings" w:hAnsi="Wingdings" w:hint="default"/>
      </w:rPr>
    </w:lvl>
    <w:lvl w:ilvl="3" w:tplc="04100001" w:tentative="1">
      <w:start w:val="1"/>
      <w:numFmt w:val="bullet"/>
      <w:lvlText w:val=""/>
      <w:lvlJc w:val="left"/>
      <w:pPr>
        <w:ind w:left="2948" w:hanging="360"/>
      </w:pPr>
      <w:rPr>
        <w:rFonts w:ascii="Symbol" w:hAnsi="Symbol" w:hint="default"/>
      </w:rPr>
    </w:lvl>
    <w:lvl w:ilvl="4" w:tplc="04100003" w:tentative="1">
      <w:start w:val="1"/>
      <w:numFmt w:val="bullet"/>
      <w:lvlText w:val="o"/>
      <w:lvlJc w:val="left"/>
      <w:pPr>
        <w:ind w:left="3668" w:hanging="360"/>
      </w:pPr>
      <w:rPr>
        <w:rFonts w:ascii="Courier New" w:hAnsi="Courier New" w:cs="Courier New" w:hint="default"/>
      </w:rPr>
    </w:lvl>
    <w:lvl w:ilvl="5" w:tplc="04100005" w:tentative="1">
      <w:start w:val="1"/>
      <w:numFmt w:val="bullet"/>
      <w:lvlText w:val=""/>
      <w:lvlJc w:val="left"/>
      <w:pPr>
        <w:ind w:left="4388" w:hanging="360"/>
      </w:pPr>
      <w:rPr>
        <w:rFonts w:ascii="Wingdings" w:hAnsi="Wingdings" w:hint="default"/>
      </w:rPr>
    </w:lvl>
    <w:lvl w:ilvl="6" w:tplc="04100001" w:tentative="1">
      <w:start w:val="1"/>
      <w:numFmt w:val="bullet"/>
      <w:lvlText w:val=""/>
      <w:lvlJc w:val="left"/>
      <w:pPr>
        <w:ind w:left="5108" w:hanging="360"/>
      </w:pPr>
      <w:rPr>
        <w:rFonts w:ascii="Symbol" w:hAnsi="Symbol" w:hint="default"/>
      </w:rPr>
    </w:lvl>
    <w:lvl w:ilvl="7" w:tplc="04100003" w:tentative="1">
      <w:start w:val="1"/>
      <w:numFmt w:val="bullet"/>
      <w:lvlText w:val="o"/>
      <w:lvlJc w:val="left"/>
      <w:pPr>
        <w:ind w:left="5828" w:hanging="360"/>
      </w:pPr>
      <w:rPr>
        <w:rFonts w:ascii="Courier New" w:hAnsi="Courier New" w:cs="Courier New" w:hint="default"/>
      </w:rPr>
    </w:lvl>
    <w:lvl w:ilvl="8" w:tplc="04100005" w:tentative="1">
      <w:start w:val="1"/>
      <w:numFmt w:val="bullet"/>
      <w:lvlText w:val=""/>
      <w:lvlJc w:val="left"/>
      <w:pPr>
        <w:ind w:left="6548" w:hanging="360"/>
      </w:pPr>
      <w:rPr>
        <w:rFonts w:ascii="Wingdings" w:hAnsi="Wingdings" w:hint="default"/>
      </w:rPr>
    </w:lvl>
  </w:abstractNum>
  <w:abstractNum w:abstractNumId="72">
    <w:nsid w:val="6FE90E4D"/>
    <w:multiLevelType w:val="multilevel"/>
    <w:tmpl w:val="F0AA410E"/>
    <w:lvl w:ilvl="0">
      <w:start w:val="1"/>
      <w:numFmt w:val="decimal"/>
      <w:pStyle w:val="Livello10"/>
      <w:lvlText w:val="%1."/>
      <w:lvlJc w:val="left"/>
      <w:pPr>
        <w:ind w:left="709" w:hanging="709"/>
      </w:pPr>
      <w:rPr>
        <w:rFonts w:ascii="Arial" w:hAnsi="Arial" w:hint="default"/>
        <w:b/>
        <w:i w:val="0"/>
        <w:caps w:val="0"/>
        <w:strike w:val="0"/>
        <w:dstrike w:val="0"/>
        <w:vanish w:val="0"/>
        <w:color w:val="auto"/>
        <w:sz w:val="22"/>
        <w:u w:val="none"/>
        <w:vertAlign w:val="baseline"/>
        <w:em w:val="none"/>
      </w:rPr>
    </w:lvl>
    <w:lvl w:ilvl="1">
      <w:start w:val="1"/>
      <w:numFmt w:val="decimal"/>
      <w:pStyle w:val="Livello20"/>
      <w:lvlText w:val="%1.%2."/>
      <w:lvlJc w:val="left"/>
      <w:pPr>
        <w:ind w:left="709" w:hanging="709"/>
      </w:pPr>
      <w:rPr>
        <w:rFonts w:ascii="Arial" w:hAnsi="Arial" w:cs="Arial" w:hint="default"/>
        <w:b/>
        <w:i w:val="0"/>
        <w:caps w:val="0"/>
        <w:strike w:val="0"/>
        <w:dstrike w:val="0"/>
        <w:vanish w:val="0"/>
        <w:color w:val="auto"/>
        <w:sz w:val="20"/>
        <w:u w:val="none"/>
        <w:vertAlign w:val="baseline"/>
        <w:em w:val="none"/>
      </w:rPr>
    </w:lvl>
    <w:lvl w:ilvl="2">
      <w:start w:val="1"/>
      <w:numFmt w:val="decimal"/>
      <w:pStyle w:val="Livello30"/>
      <w:lvlText w:val="%1.%2.%3."/>
      <w:lvlJc w:val="left"/>
      <w:pPr>
        <w:ind w:left="1418" w:hanging="709"/>
      </w:pPr>
      <w:rPr>
        <w:rFonts w:ascii="Arial" w:hAnsi="Arial" w:cs="Arial" w:hint="default"/>
        <w:b/>
        <w:i w:val="0"/>
        <w:caps w:val="0"/>
        <w:strike w:val="0"/>
        <w:dstrike w:val="0"/>
        <w:vanish w:val="0"/>
        <w:color w:val="auto"/>
        <w:sz w:val="20"/>
        <w:u w:val="none"/>
        <w:vertAlign w:val="baseline"/>
        <w:em w:val="none"/>
      </w:rPr>
    </w:lvl>
    <w:lvl w:ilvl="3">
      <w:start w:val="1"/>
      <w:numFmt w:val="lowerLetter"/>
      <w:pStyle w:val="Livello40"/>
      <w:lvlText w:val="(%4)"/>
      <w:lvlJc w:val="left"/>
      <w:pPr>
        <w:ind w:left="2126" w:hanging="708"/>
      </w:pPr>
      <w:rPr>
        <w:rFonts w:ascii="Arial" w:hAnsi="Arial" w:hint="default"/>
        <w:b w:val="0"/>
        <w:i w:val="0"/>
        <w:caps w:val="0"/>
        <w:strike w:val="0"/>
        <w:dstrike w:val="0"/>
        <w:vanish w:val="0"/>
        <w:color w:val="auto"/>
        <w:sz w:val="20"/>
        <w:u w:val="none"/>
        <w:vertAlign w:val="baseline"/>
        <w:em w:val="none"/>
      </w:rPr>
    </w:lvl>
    <w:lvl w:ilvl="4">
      <w:start w:val="1"/>
      <w:numFmt w:val="lowerRoman"/>
      <w:pStyle w:val="Livello50"/>
      <w:lvlText w:val="(%5)"/>
      <w:lvlJc w:val="left"/>
      <w:pPr>
        <w:ind w:left="2835" w:hanging="709"/>
      </w:pPr>
      <w:rPr>
        <w:rFonts w:ascii="Arial" w:hAnsi="Arial" w:hint="default"/>
        <w:b w:val="0"/>
        <w:i w:val="0"/>
        <w:caps w:val="0"/>
        <w:strike w:val="0"/>
        <w:dstrike w:val="0"/>
        <w:vanish w:val="0"/>
        <w:color w:val="auto"/>
        <w:sz w:val="20"/>
        <w:u w:val="none"/>
        <w:vertAlign w:val="baseline"/>
        <w:em w:val="none"/>
      </w:rPr>
    </w:lvl>
    <w:lvl w:ilvl="5">
      <w:start w:val="1"/>
      <w:numFmt w:val="none"/>
      <w:lvlRestart w:val="0"/>
      <w:lvlText w:val=""/>
      <w:lvlJc w:val="righ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73">
    <w:nsid w:val="70327F50"/>
    <w:multiLevelType w:val="hybridMultilevel"/>
    <w:tmpl w:val="220EBF7A"/>
    <w:lvl w:ilvl="0" w:tplc="2758CC8A">
      <w:start w:val="1"/>
      <w:numFmt w:val="lowerRoman"/>
      <w:suff w:val="space"/>
      <w:lvlText w:val="(%1)"/>
      <w:lvlJc w:val="left"/>
      <w:pPr>
        <w:ind w:left="1080" w:hanging="360"/>
      </w:pPr>
      <w:rPr>
        <w:rFonts w:hint="default"/>
        <w:b/>
        <w:i/>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4">
    <w:nsid w:val="71466782"/>
    <w:multiLevelType w:val="multilevel"/>
    <w:tmpl w:val="E5B28FEC"/>
    <w:lvl w:ilvl="0">
      <w:start w:val="1"/>
      <w:numFmt w:val="lowerLetter"/>
      <w:pStyle w:val="Alfa4"/>
      <w:lvlText w:val="(%1)"/>
      <w:lvlJc w:val="left"/>
      <w:pPr>
        <w:ind w:left="2977" w:hanging="709"/>
      </w:pPr>
      <w:rPr>
        <w:rFonts w:ascii="Arial" w:hAnsi="Arial"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ind w:left="3686" w:hanging="709"/>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ind w:left="4252" w:hanging="566"/>
      </w:pPr>
      <w:rPr>
        <w:rFonts w:ascii="Arial" w:hAnsi="Arial"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tabs>
          <w:tab w:val="num" w:pos="2268"/>
        </w:tabs>
        <w:ind w:left="2268" w:firstLine="0"/>
      </w:pPr>
      <w:rPr>
        <w:rFonts w:ascii="Arial" w:hAnsi="Arial" w:hint="default"/>
        <w:b w:val="0"/>
        <w:i w:val="0"/>
        <w:color w:val="auto"/>
        <w:sz w:val="20"/>
        <w:szCs w:val="20"/>
        <w:u w:val="none"/>
      </w:rPr>
    </w:lvl>
    <w:lvl w:ilvl="4">
      <w:start w:val="1"/>
      <w:numFmt w:val="none"/>
      <w:lvlRestart w:val="0"/>
      <w:lvlText w:val=""/>
      <w:lvlJc w:val="left"/>
      <w:pPr>
        <w:tabs>
          <w:tab w:val="num" w:pos="2268"/>
        </w:tabs>
        <w:ind w:left="2268" w:firstLine="0"/>
      </w:pPr>
      <w:rPr>
        <w:rFonts w:ascii="Arial" w:hAnsi="Arial" w:hint="default"/>
        <w:b w:val="0"/>
        <w:i w:val="0"/>
        <w:color w:val="auto"/>
        <w:sz w:val="20"/>
        <w:szCs w:val="20"/>
        <w:u w:val="none"/>
      </w:rPr>
    </w:lvl>
    <w:lvl w:ilvl="5">
      <w:start w:val="1"/>
      <w:numFmt w:val="none"/>
      <w:lvlRestart w:val="0"/>
      <w:lvlText w:val=""/>
      <w:lvlJc w:val="left"/>
      <w:pPr>
        <w:tabs>
          <w:tab w:val="num" w:pos="2268"/>
        </w:tabs>
        <w:ind w:left="2268" w:firstLine="0"/>
      </w:pPr>
      <w:rPr>
        <w:rFonts w:hint="default"/>
      </w:rPr>
    </w:lvl>
    <w:lvl w:ilvl="6">
      <w:start w:val="1"/>
      <w:numFmt w:val="none"/>
      <w:lvlRestart w:val="0"/>
      <w:lvlText w:val=""/>
      <w:lvlJc w:val="left"/>
      <w:pPr>
        <w:tabs>
          <w:tab w:val="num" w:pos="2268"/>
        </w:tabs>
        <w:ind w:left="2268" w:firstLine="0"/>
      </w:pPr>
      <w:rPr>
        <w:rFonts w:hint="default"/>
      </w:rPr>
    </w:lvl>
    <w:lvl w:ilvl="7">
      <w:start w:val="1"/>
      <w:numFmt w:val="none"/>
      <w:lvlRestart w:val="0"/>
      <w:lvlText w:val=""/>
      <w:lvlJc w:val="left"/>
      <w:pPr>
        <w:tabs>
          <w:tab w:val="num" w:pos="0"/>
        </w:tabs>
        <w:ind w:left="2268" w:firstLine="0"/>
      </w:pPr>
      <w:rPr>
        <w:rFonts w:hint="default"/>
      </w:rPr>
    </w:lvl>
    <w:lvl w:ilvl="8">
      <w:start w:val="1"/>
      <w:numFmt w:val="none"/>
      <w:lvlRestart w:val="0"/>
      <w:lvlText w:val=""/>
      <w:lvlJc w:val="left"/>
      <w:pPr>
        <w:tabs>
          <w:tab w:val="num" w:pos="0"/>
        </w:tabs>
        <w:ind w:left="2268" w:firstLine="0"/>
      </w:pPr>
      <w:rPr>
        <w:rFonts w:hint="default"/>
      </w:rPr>
    </w:lvl>
  </w:abstractNum>
  <w:abstractNum w:abstractNumId="75">
    <w:nsid w:val="72127179"/>
    <w:multiLevelType w:val="hybridMultilevel"/>
    <w:tmpl w:val="E94A66B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6">
    <w:nsid w:val="7238201A"/>
    <w:multiLevelType w:val="hybridMultilevel"/>
    <w:tmpl w:val="33BC0E80"/>
    <w:lvl w:ilvl="0" w:tplc="BCD01326">
      <w:start w:val="1"/>
      <w:numFmt w:val="decimal"/>
      <w:suff w:val="space"/>
      <w:lvlText w:val="%1."/>
      <w:lvlJc w:val="left"/>
      <w:pPr>
        <w:ind w:left="360" w:hanging="360"/>
      </w:pPr>
      <w:rPr>
        <w:rFonts w:hint="default"/>
        <w:b/>
      </w:rPr>
    </w:lvl>
    <w:lvl w:ilvl="1" w:tplc="CA3C0A86">
      <w:start w:val="1"/>
      <w:numFmt w:val="lowerRoman"/>
      <w:suff w:val="space"/>
      <w:lvlText w:val="(%2)"/>
      <w:lvlJc w:val="left"/>
      <w:pPr>
        <w:ind w:left="1800" w:hanging="72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7">
    <w:nsid w:val="729934EE"/>
    <w:multiLevelType w:val="hybridMultilevel"/>
    <w:tmpl w:val="FEAA5174"/>
    <w:lvl w:ilvl="0" w:tplc="67A0D15A">
      <w:start w:val="1"/>
      <w:numFmt w:val="lowerRoman"/>
      <w:lvlText w:val="(%1)"/>
      <w:lvlJc w:val="right"/>
      <w:pPr>
        <w:ind w:left="1287" w:hanging="360"/>
      </w:pPr>
      <w:rPr>
        <w:rFonts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78">
    <w:nsid w:val="72F03945"/>
    <w:multiLevelType w:val="hybridMultilevel"/>
    <w:tmpl w:val="F0E652A2"/>
    <w:lvl w:ilvl="0" w:tplc="7778AB7C">
      <w:start w:val="1"/>
      <w:numFmt w:val="lowerRoman"/>
      <w:lvlText w:val="(%1)"/>
      <w:lvlJc w:val="left"/>
      <w:pPr>
        <w:ind w:left="1146" w:hanging="720"/>
      </w:pPr>
      <w:rPr>
        <w:rFonts w:hint="default"/>
        <w:b/>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79">
    <w:nsid w:val="75BC78E6"/>
    <w:multiLevelType w:val="hybridMultilevel"/>
    <w:tmpl w:val="D3867B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0">
    <w:nsid w:val="75F47609"/>
    <w:multiLevelType w:val="hybridMultilevel"/>
    <w:tmpl w:val="0B3C4764"/>
    <w:lvl w:ilvl="0" w:tplc="04100001">
      <w:start w:val="1"/>
      <w:numFmt w:val="bullet"/>
      <w:lvlText w:val=""/>
      <w:lvlJc w:val="left"/>
      <w:pPr>
        <w:ind w:left="927" w:hanging="360"/>
      </w:pPr>
      <w:rPr>
        <w:rFonts w:ascii="Symbol" w:hAnsi="Symbol"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81">
    <w:nsid w:val="77C16E84"/>
    <w:multiLevelType w:val="multilevel"/>
    <w:tmpl w:val="873C830C"/>
    <w:lvl w:ilvl="0">
      <w:start w:val="1"/>
      <w:numFmt w:val="decimal"/>
      <w:pStyle w:val="Numero3"/>
      <w:lvlText w:val="(%1)"/>
      <w:lvlJc w:val="left"/>
      <w:pPr>
        <w:ind w:left="2126" w:hanging="708"/>
      </w:pPr>
      <w:rPr>
        <w:rFonts w:ascii="Arial" w:hAnsi="Arial" w:hint="default"/>
        <w:b w:val="0"/>
        <w:i w:val="0"/>
        <w:iCs/>
        <w:caps w:val="0"/>
        <w:strike w:val="0"/>
        <w:dstrike w:val="0"/>
        <w:snapToGrid/>
        <w:vanish w:val="0"/>
        <w:color w:val="auto"/>
        <w:spacing w:val="0"/>
        <w:sz w:val="20"/>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2835"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3544"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ind w:left="4111" w:hanging="567"/>
      </w:pPr>
      <w:rPr>
        <w:rFonts w:ascii="Arial" w:hAnsi="Arial" w:hint="default"/>
        <w:b w:val="0"/>
        <w:i w:val="0"/>
        <w:caps w:val="0"/>
        <w:strike w:val="0"/>
        <w:dstrike w:val="0"/>
        <w:vanish w:val="0"/>
        <w:color w:val="auto"/>
        <w:sz w:val="20"/>
        <w:u w:val="none"/>
        <w:vertAlign w:val="baseline"/>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82">
    <w:nsid w:val="77E83E5A"/>
    <w:multiLevelType w:val="hybridMultilevel"/>
    <w:tmpl w:val="FCBC5DEC"/>
    <w:lvl w:ilvl="0" w:tplc="FDC2A32A">
      <w:start w:val="1"/>
      <w:numFmt w:val="lowerRoman"/>
      <w:lvlText w:val="(%1)"/>
      <w:lvlJc w:val="left"/>
      <w:pPr>
        <w:ind w:left="1287" w:hanging="72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83">
    <w:nsid w:val="78E707E3"/>
    <w:multiLevelType w:val="multilevel"/>
    <w:tmpl w:val="216A2CA6"/>
    <w:lvl w:ilvl="0">
      <w:start w:val="1"/>
      <w:numFmt w:val="upperLetter"/>
      <w:pStyle w:val="Allegato"/>
      <w:suff w:val="space"/>
      <w:lvlText w:val="Allegato %1 -"/>
      <w:lvlJc w:val="left"/>
      <w:pPr>
        <w:ind w:left="0" w:firstLine="0"/>
      </w:pPr>
      <w:rPr>
        <w:rFonts w:ascii="Arial Grassetto" w:eastAsia="Arial Unicode MS" w:hAnsi="Arial Grassetto" w:hint="default"/>
        <w:b/>
        <w:bCs w:val="0"/>
        <w:i w:val="0"/>
        <w:iCs w:val="0"/>
        <w:caps w:val="0"/>
        <w:smallCaps w:val="0"/>
        <w:strike w:val="0"/>
        <w:dstrike w:val="0"/>
        <w:noProof w:val="0"/>
        <w:snapToGrid w:val="0"/>
        <w:vanish w:val="0"/>
        <w:color w:val="00000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4">
    <w:nsid w:val="7981163D"/>
    <w:multiLevelType w:val="multilevel"/>
    <w:tmpl w:val="E236D9BE"/>
    <w:lvl w:ilvl="0">
      <w:start w:val="1"/>
      <w:numFmt w:val="lowerRoman"/>
      <w:pStyle w:val="Roman2"/>
      <w:lvlText w:val="(%1)"/>
      <w:lvlJc w:val="left"/>
      <w:pPr>
        <w:ind w:left="1418" w:hanging="709"/>
      </w:pPr>
      <w:rPr>
        <w:rFonts w:ascii="Arial" w:hAnsi="Arial" w:hint="default"/>
        <w:b w:val="0"/>
        <w:i w:val="0"/>
        <w:caps w:val="0"/>
        <w:strike w:val="0"/>
        <w:dstrike w:val="0"/>
        <w:snapToGrid/>
        <w:vanish w:val="0"/>
        <w:color w:val="auto"/>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126" w:hanging="708"/>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lvlText w:val=""/>
      <w:lvlJc w:val="left"/>
      <w:pPr>
        <w:ind w:left="0" w:firstLine="0"/>
      </w:pPr>
      <w:rPr>
        <w:rFonts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85">
    <w:nsid w:val="7B0B2099"/>
    <w:multiLevelType w:val="hybridMultilevel"/>
    <w:tmpl w:val="FEAA5174"/>
    <w:lvl w:ilvl="0" w:tplc="67A0D15A">
      <w:start w:val="1"/>
      <w:numFmt w:val="lowerRoman"/>
      <w:lvlText w:val="(%1)"/>
      <w:lvlJc w:val="right"/>
      <w:pPr>
        <w:ind w:left="1287" w:hanging="360"/>
      </w:pPr>
      <w:rPr>
        <w:rFonts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86">
    <w:nsid w:val="7B467E58"/>
    <w:multiLevelType w:val="hybridMultilevel"/>
    <w:tmpl w:val="41D29D36"/>
    <w:lvl w:ilvl="0" w:tplc="C60EA762">
      <w:start w:val="1"/>
      <w:numFmt w:val="lowerLetter"/>
      <w:lvlText w:val="%1."/>
      <w:lvlJc w:val="left"/>
      <w:pPr>
        <w:ind w:left="1004" w:hanging="720"/>
      </w:pPr>
      <w:rPr>
        <w:rFonts w:hint="default"/>
        <w:b/>
      </w:rPr>
    </w:lvl>
    <w:lvl w:ilvl="1" w:tplc="01C8B9E2">
      <w:start w:val="1"/>
      <w:numFmt w:val="lowerRoman"/>
      <w:lvlText w:val="(%2)"/>
      <w:lvlJc w:val="left"/>
      <w:pPr>
        <w:ind w:left="1724" w:hanging="720"/>
      </w:pPr>
      <w:rPr>
        <w:rFonts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7">
    <w:nsid w:val="7BA65FBE"/>
    <w:multiLevelType w:val="hybridMultilevel"/>
    <w:tmpl w:val="A40E3B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8">
    <w:nsid w:val="7BEC6475"/>
    <w:multiLevelType w:val="hybridMultilevel"/>
    <w:tmpl w:val="41D29D36"/>
    <w:lvl w:ilvl="0" w:tplc="C60EA762">
      <w:start w:val="1"/>
      <w:numFmt w:val="lowerLetter"/>
      <w:lvlText w:val="%1."/>
      <w:lvlJc w:val="left"/>
      <w:pPr>
        <w:ind w:left="1004" w:hanging="720"/>
      </w:pPr>
      <w:rPr>
        <w:rFonts w:hint="default"/>
        <w:b/>
      </w:rPr>
    </w:lvl>
    <w:lvl w:ilvl="1" w:tplc="01C8B9E2">
      <w:start w:val="1"/>
      <w:numFmt w:val="lowerRoman"/>
      <w:lvlText w:val="(%2)"/>
      <w:lvlJc w:val="left"/>
      <w:pPr>
        <w:ind w:left="1724" w:hanging="720"/>
      </w:pPr>
      <w:rPr>
        <w:rFonts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9">
    <w:nsid w:val="7C0F1A0F"/>
    <w:multiLevelType w:val="hybridMultilevel"/>
    <w:tmpl w:val="E59A09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0">
    <w:nsid w:val="7DC96B44"/>
    <w:multiLevelType w:val="multilevel"/>
    <w:tmpl w:val="0CFED320"/>
    <w:lvl w:ilvl="0">
      <w:start w:val="1"/>
      <w:numFmt w:val="lowerRoman"/>
      <w:pStyle w:val="Roman4"/>
      <w:lvlText w:val="(%1)"/>
      <w:lvlJc w:val="left"/>
      <w:pPr>
        <w:ind w:left="2977" w:hanging="709"/>
      </w:pPr>
      <w:rPr>
        <w:rFonts w:ascii="Arial" w:hAnsi="Arial" w:hint="default"/>
        <w:b w:val="0"/>
        <w:i w:val="0"/>
        <w:caps w:val="0"/>
        <w:strike w:val="0"/>
        <w:dstrike w:val="0"/>
        <w:snapToGrid/>
        <w:vanish w:val="0"/>
        <w:color w:val="auto"/>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3686" w:hanging="709"/>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lvlText w:val=""/>
      <w:lvlJc w:val="left"/>
      <w:pPr>
        <w:ind w:left="0" w:firstLine="0"/>
      </w:pPr>
      <w:rPr>
        <w:rFonts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91">
    <w:nsid w:val="7E4B5820"/>
    <w:multiLevelType w:val="hybridMultilevel"/>
    <w:tmpl w:val="3168D1D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2">
    <w:nsid w:val="7E920DB1"/>
    <w:multiLevelType w:val="multilevel"/>
    <w:tmpl w:val="E8580DBC"/>
    <w:lvl w:ilvl="0">
      <w:start w:val="1"/>
      <w:numFmt w:val="decimal"/>
      <w:pStyle w:val="Numero2"/>
      <w:lvlText w:val="(%1)"/>
      <w:lvlJc w:val="left"/>
      <w:pPr>
        <w:ind w:left="1418" w:hanging="709"/>
      </w:pPr>
      <w:rPr>
        <w:rFonts w:ascii="Arial" w:hAnsi="Arial" w:hint="default"/>
        <w:b w:val="0"/>
        <w:i w:val="0"/>
        <w:iCs/>
        <w:caps w:val="0"/>
        <w:strike w:val="0"/>
        <w:dstrike w:val="0"/>
        <w:snapToGrid/>
        <w:vanish w:val="0"/>
        <w:color w:val="auto"/>
        <w:spacing w:val="0"/>
        <w:sz w:val="20"/>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2126" w:hanging="708"/>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2835"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ind w:left="3402" w:hanging="567"/>
      </w:pPr>
      <w:rPr>
        <w:rFonts w:ascii="Arial" w:hAnsi="Arial" w:hint="default"/>
        <w:b w:val="0"/>
        <w:i w:val="0"/>
        <w:caps w:val="0"/>
        <w:strike w:val="0"/>
        <w:dstrike w:val="0"/>
        <w:vanish w:val="0"/>
        <w:color w:val="auto"/>
        <w:sz w:val="20"/>
        <w:u w:val="none"/>
        <w:vertAlign w:val="baseline"/>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93">
    <w:nsid w:val="7EC34FFE"/>
    <w:multiLevelType w:val="hybridMultilevel"/>
    <w:tmpl w:val="D87CB2EC"/>
    <w:lvl w:ilvl="0" w:tplc="8F5079C8">
      <w:start w:val="1"/>
      <w:numFmt w:val="bullet"/>
      <w:pStyle w:val="Tratto2"/>
      <w:lvlText w:val="-"/>
      <w:lvlJc w:val="left"/>
      <w:pPr>
        <w:tabs>
          <w:tab w:val="num" w:pos="1418"/>
        </w:tabs>
        <w:ind w:left="1418"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3"/>
  </w:num>
  <w:num w:numId="3">
    <w:abstractNumId w:val="72"/>
  </w:num>
  <w:num w:numId="4">
    <w:abstractNumId w:val="18"/>
  </w:num>
  <w:num w:numId="5">
    <w:abstractNumId w:val="65"/>
  </w:num>
  <w:num w:numId="6">
    <w:abstractNumId w:val="62"/>
  </w:num>
  <w:num w:numId="7">
    <w:abstractNumId w:val="74"/>
  </w:num>
  <w:num w:numId="8">
    <w:abstractNumId w:val="60"/>
  </w:num>
  <w:num w:numId="9">
    <w:abstractNumId w:val="66"/>
  </w:num>
  <w:num w:numId="10">
    <w:abstractNumId w:val="83"/>
  </w:num>
  <w:num w:numId="11">
    <w:abstractNumId w:val="22"/>
  </w:num>
  <w:num w:numId="12">
    <w:abstractNumId w:val="92"/>
  </w:num>
  <w:num w:numId="13">
    <w:abstractNumId w:val="81"/>
  </w:num>
  <w:num w:numId="14">
    <w:abstractNumId w:val="68"/>
  </w:num>
  <w:num w:numId="15">
    <w:abstractNumId w:val="3"/>
  </w:num>
  <w:num w:numId="16">
    <w:abstractNumId w:val="69"/>
  </w:num>
  <w:num w:numId="17">
    <w:abstractNumId w:val="84"/>
  </w:num>
  <w:num w:numId="18">
    <w:abstractNumId w:val="64"/>
  </w:num>
  <w:num w:numId="19">
    <w:abstractNumId w:val="90"/>
  </w:num>
  <w:num w:numId="20">
    <w:abstractNumId w:val="63"/>
  </w:num>
  <w:num w:numId="21">
    <w:abstractNumId w:val="44"/>
  </w:num>
  <w:num w:numId="22">
    <w:abstractNumId w:val="93"/>
  </w:num>
  <w:num w:numId="23">
    <w:abstractNumId w:val="67"/>
  </w:num>
  <w:num w:numId="24">
    <w:abstractNumId w:val="29"/>
  </w:num>
  <w:num w:numId="25">
    <w:abstractNumId w:val="47"/>
  </w:num>
  <w:num w:numId="26">
    <w:abstractNumId w:val="0"/>
  </w:num>
  <w:num w:numId="27">
    <w:abstractNumId w:val="76"/>
  </w:num>
  <w:num w:numId="28">
    <w:abstractNumId w:val="51"/>
  </w:num>
  <w:num w:numId="29">
    <w:abstractNumId w:val="37"/>
  </w:num>
  <w:num w:numId="30">
    <w:abstractNumId w:val="21"/>
  </w:num>
  <w:num w:numId="31">
    <w:abstractNumId w:val="10"/>
  </w:num>
  <w:num w:numId="32">
    <w:abstractNumId w:val="2"/>
  </w:num>
  <w:num w:numId="33">
    <w:abstractNumId w:val="9"/>
  </w:num>
  <w:num w:numId="34">
    <w:abstractNumId w:val="71"/>
  </w:num>
  <w:num w:numId="35">
    <w:abstractNumId w:val="61"/>
  </w:num>
  <w:num w:numId="36">
    <w:abstractNumId w:val="73"/>
  </w:num>
  <w:num w:numId="37">
    <w:abstractNumId w:val="41"/>
  </w:num>
  <w:num w:numId="38">
    <w:abstractNumId w:val="38"/>
  </w:num>
  <w:num w:numId="39">
    <w:abstractNumId w:val="4"/>
  </w:num>
  <w:num w:numId="40">
    <w:abstractNumId w:val="59"/>
  </w:num>
  <w:num w:numId="41">
    <w:abstractNumId w:val="28"/>
  </w:num>
  <w:num w:numId="42">
    <w:abstractNumId w:val="7"/>
  </w:num>
  <w:num w:numId="43">
    <w:abstractNumId w:val="27"/>
  </w:num>
  <w:num w:numId="44">
    <w:abstractNumId w:val="5"/>
  </w:num>
  <w:num w:numId="45">
    <w:abstractNumId w:val="26"/>
  </w:num>
  <w:num w:numId="46">
    <w:abstractNumId w:val="78"/>
  </w:num>
  <w:num w:numId="47">
    <w:abstractNumId w:val="31"/>
  </w:num>
  <w:num w:numId="48">
    <w:abstractNumId w:val="58"/>
  </w:num>
  <w:num w:numId="49">
    <w:abstractNumId w:val="56"/>
  </w:num>
  <w:num w:numId="50">
    <w:abstractNumId w:val="57"/>
  </w:num>
  <w:num w:numId="51">
    <w:abstractNumId w:val="25"/>
  </w:num>
  <w:num w:numId="52">
    <w:abstractNumId w:val="33"/>
  </w:num>
  <w:num w:numId="53">
    <w:abstractNumId w:val="91"/>
  </w:num>
  <w:num w:numId="54">
    <w:abstractNumId w:val="46"/>
  </w:num>
  <w:num w:numId="55">
    <w:abstractNumId w:val="36"/>
  </w:num>
  <w:num w:numId="56">
    <w:abstractNumId w:val="79"/>
  </w:num>
  <w:num w:numId="57">
    <w:abstractNumId w:val="32"/>
  </w:num>
  <w:num w:numId="58">
    <w:abstractNumId w:val="87"/>
  </w:num>
  <w:num w:numId="59">
    <w:abstractNumId w:val="42"/>
  </w:num>
  <w:num w:numId="60">
    <w:abstractNumId w:val="82"/>
  </w:num>
  <w:num w:numId="61">
    <w:abstractNumId w:val="77"/>
  </w:num>
  <w:num w:numId="62">
    <w:abstractNumId w:val="8"/>
  </w:num>
  <w:num w:numId="63">
    <w:abstractNumId w:val="80"/>
  </w:num>
  <w:num w:numId="64">
    <w:abstractNumId w:val="17"/>
  </w:num>
  <w:num w:numId="65">
    <w:abstractNumId w:val="48"/>
  </w:num>
  <w:num w:numId="66">
    <w:abstractNumId w:val="45"/>
  </w:num>
  <w:num w:numId="67">
    <w:abstractNumId w:val="86"/>
  </w:num>
  <w:num w:numId="68">
    <w:abstractNumId w:val="1"/>
  </w:num>
  <w:num w:numId="69">
    <w:abstractNumId w:val="85"/>
  </w:num>
  <w:num w:numId="70">
    <w:abstractNumId w:val="34"/>
  </w:num>
  <w:num w:numId="71">
    <w:abstractNumId w:val="19"/>
  </w:num>
  <w:num w:numId="72">
    <w:abstractNumId w:val="49"/>
  </w:num>
  <w:num w:numId="73">
    <w:abstractNumId w:val="75"/>
  </w:num>
  <w:num w:numId="74">
    <w:abstractNumId w:val="12"/>
  </w:num>
  <w:num w:numId="75">
    <w:abstractNumId w:val="43"/>
  </w:num>
  <w:num w:numId="76">
    <w:abstractNumId w:val="70"/>
  </w:num>
  <w:num w:numId="77">
    <w:abstractNumId w:val="13"/>
  </w:num>
  <w:num w:numId="78">
    <w:abstractNumId w:val="15"/>
  </w:num>
  <w:num w:numId="79">
    <w:abstractNumId w:val="6"/>
  </w:num>
  <w:num w:numId="80">
    <w:abstractNumId w:val="55"/>
  </w:num>
  <w:num w:numId="81">
    <w:abstractNumId w:val="88"/>
  </w:num>
  <w:num w:numId="82">
    <w:abstractNumId w:val="52"/>
  </w:num>
  <w:num w:numId="83">
    <w:abstractNumId w:val="53"/>
  </w:num>
  <w:num w:numId="84">
    <w:abstractNumId w:val="89"/>
  </w:num>
  <w:num w:numId="85">
    <w:abstractNumId w:val="14"/>
  </w:num>
  <w:num w:numId="86">
    <w:abstractNumId w:val="20"/>
  </w:num>
  <w:num w:numId="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1"/>
  </w:num>
  <w:num w:numId="89">
    <w:abstractNumId w:val="16"/>
  </w:num>
  <w:num w:numId="90">
    <w:abstractNumId w:val="50"/>
  </w:num>
  <w:num w:numId="91">
    <w:abstractNumId w:val="35"/>
  </w:num>
  <w:num w:numId="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40"/>
  </w:num>
  <w:num w:numId="96">
    <w:abstractNumId w:val="39"/>
  </w:num>
  <w:num w:numId="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defaultTabStop w:val="708"/>
  <w:hyphenationZone w:val="283"/>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632"/>
    <w:rsid w:val="00012632"/>
    <w:rsid w:val="00013450"/>
    <w:rsid w:val="000138CD"/>
    <w:rsid w:val="00014903"/>
    <w:rsid w:val="000226DA"/>
    <w:rsid w:val="0002325F"/>
    <w:rsid w:val="00036380"/>
    <w:rsid w:val="00044681"/>
    <w:rsid w:val="000653BB"/>
    <w:rsid w:val="00065A3C"/>
    <w:rsid w:val="0006600F"/>
    <w:rsid w:val="000665F0"/>
    <w:rsid w:val="00067E91"/>
    <w:rsid w:val="000731FD"/>
    <w:rsid w:val="00083C95"/>
    <w:rsid w:val="00090806"/>
    <w:rsid w:val="00094591"/>
    <w:rsid w:val="00094E9C"/>
    <w:rsid w:val="000A1BC9"/>
    <w:rsid w:val="000A396F"/>
    <w:rsid w:val="000A6C40"/>
    <w:rsid w:val="000D25CE"/>
    <w:rsid w:val="000E6329"/>
    <w:rsid w:val="000F00B6"/>
    <w:rsid w:val="000F4ADC"/>
    <w:rsid w:val="00101208"/>
    <w:rsid w:val="00116E93"/>
    <w:rsid w:val="001208C7"/>
    <w:rsid w:val="001224FA"/>
    <w:rsid w:val="00131F75"/>
    <w:rsid w:val="00147A44"/>
    <w:rsid w:val="00151058"/>
    <w:rsid w:val="001668E7"/>
    <w:rsid w:val="00184D06"/>
    <w:rsid w:val="00184EC3"/>
    <w:rsid w:val="001A1CF4"/>
    <w:rsid w:val="001B046B"/>
    <w:rsid w:val="001B1A74"/>
    <w:rsid w:val="001B305D"/>
    <w:rsid w:val="001C4DF8"/>
    <w:rsid w:val="001D6F16"/>
    <w:rsid w:val="001F0832"/>
    <w:rsid w:val="001F3349"/>
    <w:rsid w:val="001F608A"/>
    <w:rsid w:val="00212477"/>
    <w:rsid w:val="00213FA7"/>
    <w:rsid w:val="00214ADD"/>
    <w:rsid w:val="00223D05"/>
    <w:rsid w:val="002244F3"/>
    <w:rsid w:val="00234DA6"/>
    <w:rsid w:val="00235DE9"/>
    <w:rsid w:val="0024698C"/>
    <w:rsid w:val="00251092"/>
    <w:rsid w:val="00256D33"/>
    <w:rsid w:val="002570BA"/>
    <w:rsid w:val="00260BE6"/>
    <w:rsid w:val="00265879"/>
    <w:rsid w:val="0026739F"/>
    <w:rsid w:val="00272660"/>
    <w:rsid w:val="00283852"/>
    <w:rsid w:val="00295B02"/>
    <w:rsid w:val="002A2091"/>
    <w:rsid w:val="002A32EE"/>
    <w:rsid w:val="002B1A6F"/>
    <w:rsid w:val="002B63E0"/>
    <w:rsid w:val="002B6F96"/>
    <w:rsid w:val="002C1076"/>
    <w:rsid w:val="002C49F1"/>
    <w:rsid w:val="002D143E"/>
    <w:rsid w:val="002E7F1E"/>
    <w:rsid w:val="002F63A4"/>
    <w:rsid w:val="00302283"/>
    <w:rsid w:val="00315384"/>
    <w:rsid w:val="00326C92"/>
    <w:rsid w:val="0032721E"/>
    <w:rsid w:val="003309E6"/>
    <w:rsid w:val="0033224E"/>
    <w:rsid w:val="00335020"/>
    <w:rsid w:val="00335381"/>
    <w:rsid w:val="0033717C"/>
    <w:rsid w:val="00337915"/>
    <w:rsid w:val="00346D9A"/>
    <w:rsid w:val="00356AFC"/>
    <w:rsid w:val="00392706"/>
    <w:rsid w:val="00396796"/>
    <w:rsid w:val="003A1153"/>
    <w:rsid w:val="003C0F91"/>
    <w:rsid w:val="003C2C63"/>
    <w:rsid w:val="003D29AE"/>
    <w:rsid w:val="003D4CD0"/>
    <w:rsid w:val="003E4F19"/>
    <w:rsid w:val="003F462E"/>
    <w:rsid w:val="003F6557"/>
    <w:rsid w:val="00401984"/>
    <w:rsid w:val="004027D5"/>
    <w:rsid w:val="004100D3"/>
    <w:rsid w:val="004174F0"/>
    <w:rsid w:val="00417546"/>
    <w:rsid w:val="004248D7"/>
    <w:rsid w:val="0044083D"/>
    <w:rsid w:val="004447FA"/>
    <w:rsid w:val="00452C13"/>
    <w:rsid w:val="00452CB3"/>
    <w:rsid w:val="0045502A"/>
    <w:rsid w:val="00457F99"/>
    <w:rsid w:val="00460570"/>
    <w:rsid w:val="00462593"/>
    <w:rsid w:val="00472613"/>
    <w:rsid w:val="004802AA"/>
    <w:rsid w:val="00495FF5"/>
    <w:rsid w:val="004B46DF"/>
    <w:rsid w:val="004B6FFE"/>
    <w:rsid w:val="004B7510"/>
    <w:rsid w:val="004B7FC9"/>
    <w:rsid w:val="004C1D50"/>
    <w:rsid w:val="004D2E43"/>
    <w:rsid w:val="004D38AF"/>
    <w:rsid w:val="004F0028"/>
    <w:rsid w:val="00502E23"/>
    <w:rsid w:val="00517CCC"/>
    <w:rsid w:val="005267F9"/>
    <w:rsid w:val="005268EB"/>
    <w:rsid w:val="00526B34"/>
    <w:rsid w:val="00531ED7"/>
    <w:rsid w:val="00533CEF"/>
    <w:rsid w:val="005340A5"/>
    <w:rsid w:val="00534CA1"/>
    <w:rsid w:val="005353BA"/>
    <w:rsid w:val="00540F52"/>
    <w:rsid w:val="00547E7B"/>
    <w:rsid w:val="005505C0"/>
    <w:rsid w:val="00550763"/>
    <w:rsid w:val="00550FE1"/>
    <w:rsid w:val="005512E7"/>
    <w:rsid w:val="005614CA"/>
    <w:rsid w:val="0057151D"/>
    <w:rsid w:val="00593518"/>
    <w:rsid w:val="005A04B4"/>
    <w:rsid w:val="005A4794"/>
    <w:rsid w:val="005A5870"/>
    <w:rsid w:val="005B097C"/>
    <w:rsid w:val="005C4B89"/>
    <w:rsid w:val="005D17E6"/>
    <w:rsid w:val="005D50EC"/>
    <w:rsid w:val="005F0443"/>
    <w:rsid w:val="005F5873"/>
    <w:rsid w:val="005F751F"/>
    <w:rsid w:val="00605D05"/>
    <w:rsid w:val="00606503"/>
    <w:rsid w:val="00613A88"/>
    <w:rsid w:val="0061642E"/>
    <w:rsid w:val="00621D9B"/>
    <w:rsid w:val="00622DF8"/>
    <w:rsid w:val="0062349D"/>
    <w:rsid w:val="00650856"/>
    <w:rsid w:val="00652920"/>
    <w:rsid w:val="00653697"/>
    <w:rsid w:val="00653D8C"/>
    <w:rsid w:val="00656A22"/>
    <w:rsid w:val="00662C02"/>
    <w:rsid w:val="00665B95"/>
    <w:rsid w:val="00670476"/>
    <w:rsid w:val="006750EF"/>
    <w:rsid w:val="00697D3C"/>
    <w:rsid w:val="006B0AEB"/>
    <w:rsid w:val="006B49A1"/>
    <w:rsid w:val="006B5353"/>
    <w:rsid w:val="006B5AA9"/>
    <w:rsid w:val="006C1C74"/>
    <w:rsid w:val="006D29A9"/>
    <w:rsid w:val="006E0590"/>
    <w:rsid w:val="006F3179"/>
    <w:rsid w:val="00705003"/>
    <w:rsid w:val="00714A0F"/>
    <w:rsid w:val="00715542"/>
    <w:rsid w:val="00716C56"/>
    <w:rsid w:val="00722B87"/>
    <w:rsid w:val="00725921"/>
    <w:rsid w:val="0072597A"/>
    <w:rsid w:val="0074152A"/>
    <w:rsid w:val="007430CB"/>
    <w:rsid w:val="00752527"/>
    <w:rsid w:val="00762D83"/>
    <w:rsid w:val="007671BA"/>
    <w:rsid w:val="00772F44"/>
    <w:rsid w:val="0077346E"/>
    <w:rsid w:val="0077602C"/>
    <w:rsid w:val="007855B2"/>
    <w:rsid w:val="0079245B"/>
    <w:rsid w:val="00792805"/>
    <w:rsid w:val="00796742"/>
    <w:rsid w:val="007A1139"/>
    <w:rsid w:val="007A490A"/>
    <w:rsid w:val="007B322F"/>
    <w:rsid w:val="007D1AE0"/>
    <w:rsid w:val="007D2549"/>
    <w:rsid w:val="007D48A0"/>
    <w:rsid w:val="007D5EAD"/>
    <w:rsid w:val="007E4BE2"/>
    <w:rsid w:val="007E54F9"/>
    <w:rsid w:val="007E62E8"/>
    <w:rsid w:val="007E6572"/>
    <w:rsid w:val="007F008F"/>
    <w:rsid w:val="007F24E8"/>
    <w:rsid w:val="00811A59"/>
    <w:rsid w:val="0081389D"/>
    <w:rsid w:val="00813EEC"/>
    <w:rsid w:val="008179CF"/>
    <w:rsid w:val="00823BC0"/>
    <w:rsid w:val="00834C17"/>
    <w:rsid w:val="0083578E"/>
    <w:rsid w:val="00854D9B"/>
    <w:rsid w:val="00857143"/>
    <w:rsid w:val="00861316"/>
    <w:rsid w:val="00874B78"/>
    <w:rsid w:val="008750C2"/>
    <w:rsid w:val="0088197C"/>
    <w:rsid w:val="00881E82"/>
    <w:rsid w:val="00893AB5"/>
    <w:rsid w:val="008945AC"/>
    <w:rsid w:val="008A0AD5"/>
    <w:rsid w:val="008A2D90"/>
    <w:rsid w:val="008C0BC6"/>
    <w:rsid w:val="008C7528"/>
    <w:rsid w:val="008D7839"/>
    <w:rsid w:val="008E0305"/>
    <w:rsid w:val="008E1C42"/>
    <w:rsid w:val="008E557B"/>
    <w:rsid w:val="008F0BF5"/>
    <w:rsid w:val="009103D2"/>
    <w:rsid w:val="00912A88"/>
    <w:rsid w:val="00923F29"/>
    <w:rsid w:val="00933B47"/>
    <w:rsid w:val="009348FE"/>
    <w:rsid w:val="00937705"/>
    <w:rsid w:val="009424AF"/>
    <w:rsid w:val="009477F3"/>
    <w:rsid w:val="009546BF"/>
    <w:rsid w:val="00954DDE"/>
    <w:rsid w:val="00955078"/>
    <w:rsid w:val="00970ABC"/>
    <w:rsid w:val="00972EB2"/>
    <w:rsid w:val="00973334"/>
    <w:rsid w:val="00973D89"/>
    <w:rsid w:val="00975E2B"/>
    <w:rsid w:val="009804E9"/>
    <w:rsid w:val="00987CFF"/>
    <w:rsid w:val="00996428"/>
    <w:rsid w:val="009A0E68"/>
    <w:rsid w:val="009A4EF0"/>
    <w:rsid w:val="009C01CC"/>
    <w:rsid w:val="009C2174"/>
    <w:rsid w:val="009D2D17"/>
    <w:rsid w:val="009D324C"/>
    <w:rsid w:val="009D4F6A"/>
    <w:rsid w:val="009E0CD6"/>
    <w:rsid w:val="009E12E5"/>
    <w:rsid w:val="009E33F9"/>
    <w:rsid w:val="009E69C1"/>
    <w:rsid w:val="009E6BB0"/>
    <w:rsid w:val="009E74F0"/>
    <w:rsid w:val="009F2985"/>
    <w:rsid w:val="00A05117"/>
    <w:rsid w:val="00A11FA8"/>
    <w:rsid w:val="00A1295D"/>
    <w:rsid w:val="00A15D02"/>
    <w:rsid w:val="00A22E34"/>
    <w:rsid w:val="00A23228"/>
    <w:rsid w:val="00A42084"/>
    <w:rsid w:val="00A63CB2"/>
    <w:rsid w:val="00A64CE1"/>
    <w:rsid w:val="00A65680"/>
    <w:rsid w:val="00A6625C"/>
    <w:rsid w:val="00A7069D"/>
    <w:rsid w:val="00A732D1"/>
    <w:rsid w:val="00A841AD"/>
    <w:rsid w:val="00A84235"/>
    <w:rsid w:val="00A84FB2"/>
    <w:rsid w:val="00A87368"/>
    <w:rsid w:val="00AA053C"/>
    <w:rsid w:val="00AA4A2B"/>
    <w:rsid w:val="00AA6066"/>
    <w:rsid w:val="00AA60AD"/>
    <w:rsid w:val="00AA73F6"/>
    <w:rsid w:val="00AB1170"/>
    <w:rsid w:val="00AB145B"/>
    <w:rsid w:val="00AB2A4F"/>
    <w:rsid w:val="00AD07B2"/>
    <w:rsid w:val="00AD1213"/>
    <w:rsid w:val="00AE0604"/>
    <w:rsid w:val="00AE3E29"/>
    <w:rsid w:val="00AE7C3D"/>
    <w:rsid w:val="00AF70D8"/>
    <w:rsid w:val="00B04492"/>
    <w:rsid w:val="00B05B84"/>
    <w:rsid w:val="00B06A09"/>
    <w:rsid w:val="00B11D1B"/>
    <w:rsid w:val="00B178DB"/>
    <w:rsid w:val="00B211F5"/>
    <w:rsid w:val="00B32CD6"/>
    <w:rsid w:val="00B35327"/>
    <w:rsid w:val="00B521A2"/>
    <w:rsid w:val="00B575D8"/>
    <w:rsid w:val="00B64CB0"/>
    <w:rsid w:val="00B73E42"/>
    <w:rsid w:val="00B87D30"/>
    <w:rsid w:val="00B96581"/>
    <w:rsid w:val="00BA56EE"/>
    <w:rsid w:val="00BB46DB"/>
    <w:rsid w:val="00BB6DE5"/>
    <w:rsid w:val="00BC3250"/>
    <w:rsid w:val="00BD227E"/>
    <w:rsid w:val="00BD3B74"/>
    <w:rsid w:val="00BD5303"/>
    <w:rsid w:val="00BE02AA"/>
    <w:rsid w:val="00BE31C1"/>
    <w:rsid w:val="00BF1E39"/>
    <w:rsid w:val="00BF3E7C"/>
    <w:rsid w:val="00BF4F8B"/>
    <w:rsid w:val="00BF720B"/>
    <w:rsid w:val="00C17F70"/>
    <w:rsid w:val="00C21524"/>
    <w:rsid w:val="00C30D23"/>
    <w:rsid w:val="00C37C3F"/>
    <w:rsid w:val="00C407D7"/>
    <w:rsid w:val="00C44D33"/>
    <w:rsid w:val="00C569F7"/>
    <w:rsid w:val="00C60242"/>
    <w:rsid w:val="00C60DB4"/>
    <w:rsid w:val="00C62725"/>
    <w:rsid w:val="00C6697E"/>
    <w:rsid w:val="00C81082"/>
    <w:rsid w:val="00CB2C96"/>
    <w:rsid w:val="00CC3483"/>
    <w:rsid w:val="00CC4932"/>
    <w:rsid w:val="00CC6B1E"/>
    <w:rsid w:val="00CD350A"/>
    <w:rsid w:val="00CD5EA4"/>
    <w:rsid w:val="00CE3063"/>
    <w:rsid w:val="00CE7F0E"/>
    <w:rsid w:val="00CF25B1"/>
    <w:rsid w:val="00D01D7A"/>
    <w:rsid w:val="00D05996"/>
    <w:rsid w:val="00D05C04"/>
    <w:rsid w:val="00D070FE"/>
    <w:rsid w:val="00D17981"/>
    <w:rsid w:val="00D20011"/>
    <w:rsid w:val="00D240A1"/>
    <w:rsid w:val="00D267F3"/>
    <w:rsid w:val="00D33404"/>
    <w:rsid w:val="00D406C7"/>
    <w:rsid w:val="00D42BB0"/>
    <w:rsid w:val="00D57E12"/>
    <w:rsid w:val="00D63F05"/>
    <w:rsid w:val="00D704A6"/>
    <w:rsid w:val="00D71991"/>
    <w:rsid w:val="00D71B49"/>
    <w:rsid w:val="00D77061"/>
    <w:rsid w:val="00D77920"/>
    <w:rsid w:val="00D92884"/>
    <w:rsid w:val="00D97675"/>
    <w:rsid w:val="00DA022B"/>
    <w:rsid w:val="00DA38FA"/>
    <w:rsid w:val="00DA624B"/>
    <w:rsid w:val="00DB0F28"/>
    <w:rsid w:val="00DB36E6"/>
    <w:rsid w:val="00DC1E87"/>
    <w:rsid w:val="00DC624A"/>
    <w:rsid w:val="00DD323F"/>
    <w:rsid w:val="00DD4E20"/>
    <w:rsid w:val="00DD62F6"/>
    <w:rsid w:val="00DD7704"/>
    <w:rsid w:val="00DE04CC"/>
    <w:rsid w:val="00E1430A"/>
    <w:rsid w:val="00E14FF5"/>
    <w:rsid w:val="00E2071A"/>
    <w:rsid w:val="00E318FE"/>
    <w:rsid w:val="00E36E39"/>
    <w:rsid w:val="00E37228"/>
    <w:rsid w:val="00E41BA6"/>
    <w:rsid w:val="00E43A32"/>
    <w:rsid w:val="00E473A9"/>
    <w:rsid w:val="00E507BE"/>
    <w:rsid w:val="00E52C1E"/>
    <w:rsid w:val="00E66F03"/>
    <w:rsid w:val="00E76221"/>
    <w:rsid w:val="00E76434"/>
    <w:rsid w:val="00E83657"/>
    <w:rsid w:val="00E84A84"/>
    <w:rsid w:val="00E86D88"/>
    <w:rsid w:val="00E91509"/>
    <w:rsid w:val="00E969DD"/>
    <w:rsid w:val="00E97038"/>
    <w:rsid w:val="00EB1AA6"/>
    <w:rsid w:val="00EB1D3F"/>
    <w:rsid w:val="00EB618F"/>
    <w:rsid w:val="00EB6F3D"/>
    <w:rsid w:val="00EC7941"/>
    <w:rsid w:val="00ED1CC9"/>
    <w:rsid w:val="00EE3B7B"/>
    <w:rsid w:val="00EE5DA1"/>
    <w:rsid w:val="00EE5E73"/>
    <w:rsid w:val="00EF1B5F"/>
    <w:rsid w:val="00EF2F9E"/>
    <w:rsid w:val="00F07112"/>
    <w:rsid w:val="00F07491"/>
    <w:rsid w:val="00F116F2"/>
    <w:rsid w:val="00F17CC8"/>
    <w:rsid w:val="00F31819"/>
    <w:rsid w:val="00F3232E"/>
    <w:rsid w:val="00F461B7"/>
    <w:rsid w:val="00F47BB7"/>
    <w:rsid w:val="00F51B5D"/>
    <w:rsid w:val="00F60317"/>
    <w:rsid w:val="00F647E4"/>
    <w:rsid w:val="00F64873"/>
    <w:rsid w:val="00F65EBE"/>
    <w:rsid w:val="00F765A8"/>
    <w:rsid w:val="00F82D5A"/>
    <w:rsid w:val="00F8360C"/>
    <w:rsid w:val="00FA7ECA"/>
    <w:rsid w:val="00FB2A11"/>
    <w:rsid w:val="00FB67A2"/>
    <w:rsid w:val="00FD3104"/>
    <w:rsid w:val="00FD7EDD"/>
    <w:rsid w:val="00FE4960"/>
    <w:rsid w:val="00FF4DDF"/>
    <w:rsid w:val="00FF707F"/>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Unicode MS" w:hAnsi="Arial" w:cstheme="minorBidi"/>
        <w:lang w:val="it-IT"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0" w:qFormat="1"/>
    <w:lsdException w:name="heading 8" w:uiPriority="0" w:unhideWhenUsed="0" w:qFormat="1"/>
    <w:lsdException w:name="heading 9"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5"/>
    <w:lsdException w:name="index heading" w:uiPriority="14" w:qFormat="1"/>
    <w:lsdException w:name="caption" w:uiPriority="35" w:qFormat="1"/>
    <w:lsdException w:name="page number" w:uiPriority="0"/>
    <w:lsdException w:name="endnote reference" w:uiPriority="0"/>
    <w:lsdException w:name="endnote text"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Subtitle" w:uiPriority="0" w:unhideWhenUsed="0" w:qFormat="1"/>
    <w:lsdException w:name="Body Text 2" w:qFormat="1"/>
    <w:lsdException w:name="Body Text 3" w:uiPriority="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qFormat="1"/>
    <w:lsdException w:name="Book Title" w:semiHidden="0" w:uiPriority="33" w:unhideWhenUsed="0"/>
    <w:lsdException w:name="Bibliography" w:uiPriority="37"/>
    <w:lsdException w:name="TOC Heading" w:uiPriority="39"/>
  </w:latentStyles>
  <w:style w:type="paragraph" w:default="1" w:styleId="Normale">
    <w:name w:val="Normal"/>
    <w:qFormat/>
    <w:rsid w:val="007855B2"/>
    <w:pPr>
      <w:widowControl w:val="0"/>
      <w:spacing w:after="0"/>
      <w:jc w:val="both"/>
    </w:pPr>
    <w:rPr>
      <w:lang w:val="en-GB"/>
    </w:rPr>
  </w:style>
  <w:style w:type="paragraph" w:styleId="Titolo1">
    <w:name w:val="heading 1"/>
    <w:basedOn w:val="Normale"/>
    <w:next w:val="Corpodeltesto1"/>
    <w:link w:val="Titolo1Carattere"/>
    <w:qFormat/>
    <w:rsid w:val="00AB2A4F"/>
    <w:pPr>
      <w:keepNext/>
      <w:keepLines/>
      <w:spacing w:before="200" w:after="200"/>
      <w:outlineLvl w:val="0"/>
    </w:pPr>
    <w:rPr>
      <w:rFonts w:eastAsiaTheme="majorEastAsia" w:cstheme="majorBidi"/>
      <w:bCs/>
      <w:color w:val="003A62"/>
      <w:sz w:val="32"/>
      <w:szCs w:val="28"/>
    </w:rPr>
  </w:style>
  <w:style w:type="paragraph" w:styleId="Titolo2">
    <w:name w:val="heading 2"/>
    <w:basedOn w:val="Normale"/>
    <w:next w:val="Corpodeltesto1"/>
    <w:link w:val="Titolo2Carattere"/>
    <w:qFormat/>
    <w:rsid w:val="00AB2A4F"/>
    <w:pPr>
      <w:keepNext/>
      <w:keepLines/>
      <w:spacing w:before="200" w:after="200"/>
      <w:outlineLvl w:val="1"/>
    </w:pPr>
    <w:rPr>
      <w:rFonts w:eastAsiaTheme="majorEastAsia" w:cstheme="majorBidi"/>
      <w:bCs/>
      <w:color w:val="003A62"/>
      <w:sz w:val="28"/>
      <w:szCs w:val="26"/>
    </w:rPr>
  </w:style>
  <w:style w:type="paragraph" w:styleId="Titolo3">
    <w:name w:val="heading 3"/>
    <w:basedOn w:val="Normale"/>
    <w:next w:val="Corpodeltesto1"/>
    <w:link w:val="Titolo3Carattere"/>
    <w:qFormat/>
    <w:rsid w:val="00AB2A4F"/>
    <w:pPr>
      <w:keepNext/>
      <w:keepLines/>
      <w:spacing w:before="200" w:after="200"/>
      <w:outlineLvl w:val="2"/>
    </w:pPr>
    <w:rPr>
      <w:rFonts w:eastAsiaTheme="majorEastAsia" w:cstheme="majorBidi"/>
      <w:bCs/>
      <w:color w:val="003A62"/>
      <w:sz w:val="24"/>
    </w:rPr>
  </w:style>
  <w:style w:type="paragraph" w:styleId="Titolo4">
    <w:name w:val="heading 4"/>
    <w:basedOn w:val="Normale"/>
    <w:next w:val="Corpodeltesto1"/>
    <w:link w:val="Titolo4Carattere"/>
    <w:qFormat/>
    <w:rsid w:val="00AB2A4F"/>
    <w:pPr>
      <w:keepNext/>
      <w:keepLines/>
      <w:spacing w:before="200" w:after="200"/>
      <w:outlineLvl w:val="3"/>
    </w:pPr>
    <w:rPr>
      <w:rFonts w:eastAsiaTheme="majorEastAsia" w:cstheme="majorBidi"/>
      <w:bCs/>
      <w:iCs/>
      <w:color w:val="003A62"/>
    </w:rPr>
  </w:style>
  <w:style w:type="paragraph" w:styleId="Titolo5">
    <w:name w:val="heading 5"/>
    <w:basedOn w:val="Normale"/>
    <w:next w:val="Corpodeltesto1"/>
    <w:link w:val="Titolo5Carattere"/>
    <w:qFormat/>
    <w:rsid w:val="00AB2A4F"/>
    <w:pPr>
      <w:keepNext/>
      <w:keepLines/>
      <w:spacing w:before="200" w:after="200"/>
      <w:outlineLvl w:val="4"/>
    </w:pPr>
    <w:rPr>
      <w:rFonts w:eastAsiaTheme="majorEastAsia" w:cstheme="majorBidi"/>
      <w:i/>
      <w:color w:val="003A62"/>
    </w:rPr>
  </w:style>
  <w:style w:type="paragraph" w:styleId="Titolo6">
    <w:name w:val="heading 6"/>
    <w:basedOn w:val="Normale"/>
    <w:next w:val="Normale"/>
    <w:link w:val="Titolo6Carattere"/>
    <w:qFormat/>
    <w:rsid w:val="00BE02AA"/>
    <w:pPr>
      <w:keepNext/>
      <w:keepLines/>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qFormat/>
    <w:rsid w:val="008F0BF5"/>
    <w:pPr>
      <w:keepNext/>
      <w:suppressAutoHyphens/>
      <w:spacing w:after="120" w:line="360" w:lineRule="atLeast"/>
      <w:textAlignment w:val="baseline"/>
      <w:outlineLvl w:val="6"/>
    </w:pPr>
    <w:rPr>
      <w:rFonts w:ascii="Times New Roman" w:eastAsia="Times New Roman" w:hAnsi="Times New Roman" w:cs="Times New Roman"/>
      <w:b/>
      <w:sz w:val="22"/>
      <w:lang w:val="it-IT" w:eastAsia="ar-SA"/>
    </w:rPr>
  </w:style>
  <w:style w:type="paragraph" w:styleId="Titolo8">
    <w:name w:val="heading 8"/>
    <w:basedOn w:val="Normale"/>
    <w:next w:val="Normale"/>
    <w:link w:val="Titolo8Carattere"/>
    <w:qFormat/>
    <w:rsid w:val="008F0BF5"/>
    <w:pPr>
      <w:keepNext/>
      <w:suppressAutoHyphens/>
      <w:spacing w:line="360" w:lineRule="auto"/>
      <w:ind w:left="426" w:right="571"/>
      <w:jc w:val="center"/>
      <w:textAlignment w:val="baseline"/>
      <w:outlineLvl w:val="7"/>
    </w:pPr>
    <w:rPr>
      <w:rFonts w:ascii="Tahoma" w:eastAsia="Times New Roman" w:hAnsi="Tahoma" w:cs="Times New Roman"/>
      <w:b/>
      <w:color w:val="000000"/>
      <w:sz w:val="24"/>
      <w:lang w:val="it-IT" w:eastAsia="ar-SA"/>
    </w:rPr>
  </w:style>
  <w:style w:type="paragraph" w:styleId="Titolo9">
    <w:name w:val="heading 9"/>
    <w:basedOn w:val="Normale"/>
    <w:next w:val="Normale"/>
    <w:link w:val="Titolo9Carattere"/>
    <w:qFormat/>
    <w:rsid w:val="008F0BF5"/>
    <w:pPr>
      <w:keepNext/>
      <w:suppressAutoHyphens/>
      <w:spacing w:line="360" w:lineRule="atLeast"/>
      <w:ind w:right="39"/>
      <w:jc w:val="center"/>
      <w:textAlignment w:val="baseline"/>
      <w:outlineLvl w:val="8"/>
    </w:pPr>
    <w:rPr>
      <w:rFonts w:ascii="Tahoma" w:eastAsia="Times New Roman" w:hAnsi="Tahoma" w:cs="Times New Roman"/>
      <w:color w:val="000000"/>
      <w:sz w:val="24"/>
      <w:lang w:val="it-IT"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numbering" w:customStyle="1" w:styleId="Premesse">
    <w:name w:val="Premesse"/>
    <w:basedOn w:val="Nessunelenco"/>
    <w:rsid w:val="00EB1AA6"/>
    <w:pPr>
      <w:numPr>
        <w:numId w:val="1"/>
      </w:numPr>
    </w:pPr>
  </w:style>
  <w:style w:type="character" w:styleId="Numeropagina">
    <w:name w:val="page number"/>
    <w:rsid w:val="004B7510"/>
    <w:rPr>
      <w:rFonts w:ascii="Arial" w:eastAsia="Arial Unicode MS" w:hAnsi="Arial"/>
      <w:color w:val="DE9708"/>
      <w:sz w:val="18"/>
      <w:szCs w:val="18"/>
    </w:rPr>
  </w:style>
  <w:style w:type="paragraph" w:customStyle="1" w:styleId="Percorsofile">
    <w:name w:val="Percorso file"/>
    <w:basedOn w:val="Pidipagina"/>
    <w:uiPriority w:val="5"/>
    <w:rsid w:val="004B7510"/>
    <w:pPr>
      <w:framePr w:hSpace="187" w:wrap="around" w:vAnchor="text" w:hAnchor="margin" w:xAlign="center" w:y="1"/>
    </w:pPr>
    <w:rPr>
      <w:rFonts w:cs="Times New Roman"/>
      <w:snapToGrid w:val="0"/>
      <w:szCs w:val="18"/>
      <w:lang w:eastAsia="it-IT"/>
    </w:rPr>
  </w:style>
  <w:style w:type="paragraph" w:styleId="Pidipagina">
    <w:name w:val="footer"/>
    <w:basedOn w:val="Normale"/>
    <w:link w:val="PidipaginaCarattere"/>
    <w:uiPriority w:val="99"/>
    <w:unhideWhenUsed/>
    <w:rsid w:val="004B7510"/>
    <w:pPr>
      <w:widowControl/>
      <w:tabs>
        <w:tab w:val="center" w:pos="4678"/>
        <w:tab w:val="right" w:pos="9356"/>
      </w:tabs>
      <w:spacing w:line="240" w:lineRule="auto"/>
    </w:pPr>
    <w:rPr>
      <w:color w:val="DE9708"/>
      <w:sz w:val="12"/>
      <w:lang w:eastAsia="en-US"/>
    </w:rPr>
  </w:style>
  <w:style w:type="character" w:customStyle="1" w:styleId="PidipaginaCarattere">
    <w:name w:val="Piè di pagina Carattere"/>
    <w:basedOn w:val="Carpredefinitoparagrafo"/>
    <w:link w:val="Pidipagina"/>
    <w:uiPriority w:val="99"/>
    <w:rsid w:val="004B7510"/>
    <w:rPr>
      <w:rFonts w:eastAsia="Arial Unicode MS"/>
      <w:color w:val="DE9708"/>
      <w:sz w:val="12"/>
      <w:lang w:eastAsia="en-US"/>
    </w:rPr>
  </w:style>
  <w:style w:type="paragraph" w:customStyle="1" w:styleId="Premessa">
    <w:name w:val="Premessa"/>
    <w:basedOn w:val="Normale"/>
    <w:uiPriority w:val="3"/>
    <w:qFormat/>
    <w:rsid w:val="00AB2A4F"/>
    <w:pPr>
      <w:numPr>
        <w:numId w:val="2"/>
      </w:numPr>
      <w:spacing w:after="200"/>
    </w:pPr>
    <w:rPr>
      <w:rFonts w:cs="Times New Roman"/>
      <w:lang w:eastAsia="it-IT"/>
    </w:rPr>
  </w:style>
  <w:style w:type="paragraph" w:customStyle="1" w:styleId="Parte">
    <w:name w:val="Parte"/>
    <w:basedOn w:val="Normale"/>
    <w:next w:val="Parteadestra"/>
    <w:uiPriority w:val="3"/>
    <w:rsid w:val="00AB2A4F"/>
    <w:pPr>
      <w:spacing w:after="200"/>
    </w:pPr>
    <w:rPr>
      <w:rFonts w:cs="Times New Roman"/>
      <w:snapToGrid w:val="0"/>
      <w:lang w:eastAsia="it-IT"/>
    </w:rPr>
  </w:style>
  <w:style w:type="paragraph" w:customStyle="1" w:styleId="Titolodocumento">
    <w:name w:val="Titolo documento"/>
    <w:basedOn w:val="Normale"/>
    <w:next w:val="Corpodeltesto1"/>
    <w:qFormat/>
    <w:rsid w:val="00AB2A4F"/>
    <w:pPr>
      <w:spacing w:before="200" w:after="200"/>
      <w:jc w:val="center"/>
    </w:pPr>
    <w:rPr>
      <w:rFonts w:cs="Arial"/>
      <w:b/>
      <w:snapToGrid w:val="0"/>
      <w:sz w:val="22"/>
      <w:lang w:eastAsia="it-IT"/>
    </w:rPr>
  </w:style>
  <w:style w:type="paragraph" w:customStyle="1" w:styleId="Parteadestra">
    <w:name w:val="Parte a destra"/>
    <w:basedOn w:val="Normale"/>
    <w:next w:val="Titolodocumento"/>
    <w:uiPriority w:val="3"/>
    <w:rsid w:val="00AB2A4F"/>
    <w:pPr>
      <w:spacing w:after="200"/>
      <w:jc w:val="right"/>
    </w:pPr>
    <w:rPr>
      <w:rFonts w:cs="Times New Roman"/>
      <w:snapToGrid w:val="0"/>
      <w:lang w:eastAsia="it-IT"/>
    </w:rPr>
  </w:style>
  <w:style w:type="paragraph" w:customStyle="1" w:styleId="Copertina">
    <w:name w:val="Copertina"/>
    <w:basedOn w:val="Normale"/>
    <w:uiPriority w:val="1"/>
    <w:qFormat/>
    <w:rsid w:val="00AB2A4F"/>
    <w:pPr>
      <w:tabs>
        <w:tab w:val="left" w:pos="709"/>
      </w:tabs>
      <w:spacing w:after="200"/>
      <w:jc w:val="center"/>
    </w:pPr>
    <w:rPr>
      <w:rFonts w:cs="Times New Roman"/>
      <w:bCs/>
      <w:snapToGrid w:val="0"/>
      <w:color w:val="003A62"/>
      <w:sz w:val="32"/>
      <w:szCs w:val="24"/>
      <w:lang w:eastAsia="it-IT"/>
    </w:rPr>
  </w:style>
  <w:style w:type="paragraph" w:styleId="Intestazione">
    <w:name w:val="header"/>
    <w:basedOn w:val="Normale"/>
    <w:link w:val="IntestazioneCarattere"/>
    <w:uiPriority w:val="99"/>
    <w:unhideWhenUsed/>
    <w:rsid w:val="00AB2A4F"/>
    <w:pPr>
      <w:tabs>
        <w:tab w:val="center" w:pos="4819"/>
        <w:tab w:val="right" w:pos="9638"/>
      </w:tabs>
      <w:spacing w:after="200" w:line="240" w:lineRule="auto"/>
    </w:pPr>
  </w:style>
  <w:style w:type="character" w:styleId="Testosegnaposto">
    <w:name w:val="Placeholder Text"/>
    <w:basedOn w:val="Carpredefinitoparagrafo"/>
    <w:uiPriority w:val="99"/>
    <w:semiHidden/>
    <w:rsid w:val="00EE5DA1"/>
    <w:rPr>
      <w:color w:val="808080"/>
    </w:rPr>
  </w:style>
  <w:style w:type="character" w:customStyle="1" w:styleId="Titolo1Carattere">
    <w:name w:val="Titolo 1 Carattere"/>
    <w:basedOn w:val="Carpredefinitoparagrafo"/>
    <w:link w:val="Titolo1"/>
    <w:rsid w:val="00AB2A4F"/>
    <w:rPr>
      <w:rFonts w:eastAsiaTheme="majorEastAsia" w:cstheme="majorBidi"/>
      <w:bCs/>
      <w:color w:val="003A62"/>
      <w:sz w:val="32"/>
      <w:szCs w:val="28"/>
    </w:rPr>
  </w:style>
  <w:style w:type="character" w:customStyle="1" w:styleId="Titolo2Carattere">
    <w:name w:val="Titolo 2 Carattere"/>
    <w:basedOn w:val="Carpredefinitoparagrafo"/>
    <w:link w:val="Titolo2"/>
    <w:rsid w:val="00AB2A4F"/>
    <w:rPr>
      <w:rFonts w:eastAsiaTheme="majorEastAsia" w:cstheme="majorBidi"/>
      <w:bCs/>
      <w:color w:val="003A62"/>
      <w:sz w:val="28"/>
      <w:szCs w:val="26"/>
    </w:rPr>
  </w:style>
  <w:style w:type="character" w:customStyle="1" w:styleId="Titolo3Carattere">
    <w:name w:val="Titolo 3 Carattere"/>
    <w:basedOn w:val="Carpredefinitoparagrafo"/>
    <w:link w:val="Titolo3"/>
    <w:rsid w:val="00AB2A4F"/>
    <w:rPr>
      <w:rFonts w:eastAsiaTheme="majorEastAsia" w:cstheme="majorBidi"/>
      <w:bCs/>
      <w:color w:val="003A62"/>
      <w:sz w:val="24"/>
    </w:rPr>
  </w:style>
  <w:style w:type="character" w:customStyle="1" w:styleId="Titolo4Carattere">
    <w:name w:val="Titolo 4 Carattere"/>
    <w:basedOn w:val="Carpredefinitoparagrafo"/>
    <w:link w:val="Titolo4"/>
    <w:rsid w:val="00AB2A4F"/>
    <w:rPr>
      <w:rFonts w:eastAsiaTheme="majorEastAsia" w:cstheme="majorBidi"/>
      <w:bCs/>
      <w:iCs/>
      <w:color w:val="003A62"/>
    </w:rPr>
  </w:style>
  <w:style w:type="character" w:customStyle="1" w:styleId="Titolo5Carattere">
    <w:name w:val="Titolo 5 Carattere"/>
    <w:basedOn w:val="Carpredefinitoparagrafo"/>
    <w:link w:val="Titolo5"/>
    <w:rsid w:val="00AB2A4F"/>
    <w:rPr>
      <w:rFonts w:eastAsiaTheme="majorEastAsia" w:cstheme="majorBidi"/>
      <w:i/>
      <w:color w:val="003A62"/>
    </w:rPr>
  </w:style>
  <w:style w:type="character" w:customStyle="1" w:styleId="IntestazioneCarattere">
    <w:name w:val="Intestazione Carattere"/>
    <w:basedOn w:val="Carpredefinitoparagrafo"/>
    <w:link w:val="Intestazione"/>
    <w:uiPriority w:val="99"/>
    <w:rsid w:val="00AB2A4F"/>
    <w:rPr>
      <w:rFonts w:eastAsia="Arial Unicode MS"/>
    </w:rPr>
  </w:style>
  <w:style w:type="paragraph" w:styleId="Testonotaapidipagina">
    <w:name w:val="footnote text"/>
    <w:basedOn w:val="Normale"/>
    <w:link w:val="TestonotaapidipaginaCarattere"/>
    <w:uiPriority w:val="5"/>
    <w:unhideWhenUsed/>
    <w:rsid w:val="004B7510"/>
    <w:pPr>
      <w:widowControl/>
      <w:tabs>
        <w:tab w:val="left" w:pos="284"/>
      </w:tabs>
      <w:spacing w:after="120" w:line="240" w:lineRule="auto"/>
      <w:ind w:left="284" w:hanging="284"/>
    </w:pPr>
    <w:rPr>
      <w:sz w:val="16"/>
    </w:rPr>
  </w:style>
  <w:style w:type="character" w:customStyle="1" w:styleId="TestonotaapidipaginaCarattere">
    <w:name w:val="Testo nota a piè di pagina Carattere"/>
    <w:basedOn w:val="Carpredefinitoparagrafo"/>
    <w:link w:val="Testonotaapidipagina"/>
    <w:uiPriority w:val="5"/>
    <w:rsid w:val="00C60DB4"/>
    <w:rPr>
      <w:rFonts w:eastAsia="Arial Unicode MS"/>
      <w:sz w:val="16"/>
    </w:rPr>
  </w:style>
  <w:style w:type="character" w:styleId="Rimandonotaapidipagina">
    <w:name w:val="footnote reference"/>
    <w:basedOn w:val="Carpredefinitoparagrafo"/>
    <w:uiPriority w:val="99"/>
    <w:unhideWhenUsed/>
    <w:rsid w:val="00E91509"/>
    <w:rPr>
      <w:rFonts w:ascii="Arial" w:hAnsi="Arial"/>
      <w:vertAlign w:val="superscript"/>
    </w:rPr>
  </w:style>
  <w:style w:type="paragraph" w:customStyle="1" w:styleId="Livello10">
    <w:name w:val="Livello1"/>
    <w:basedOn w:val="Normale"/>
    <w:next w:val="Livello20"/>
    <w:uiPriority w:val="1"/>
    <w:rsid w:val="00AB2A4F"/>
    <w:pPr>
      <w:widowControl/>
      <w:numPr>
        <w:numId w:val="3"/>
      </w:numPr>
      <w:spacing w:after="200"/>
      <w:outlineLvl w:val="0"/>
    </w:pPr>
    <w:rPr>
      <w:b/>
      <w:sz w:val="22"/>
      <w:lang w:eastAsia="en-US"/>
    </w:rPr>
  </w:style>
  <w:style w:type="paragraph" w:customStyle="1" w:styleId="Livello20">
    <w:name w:val="Livello2"/>
    <w:basedOn w:val="Livello10"/>
    <w:uiPriority w:val="1"/>
    <w:rsid w:val="00AB2A4F"/>
    <w:pPr>
      <w:numPr>
        <w:ilvl w:val="1"/>
      </w:numPr>
      <w:outlineLvl w:val="1"/>
    </w:pPr>
    <w:rPr>
      <w:b w:val="0"/>
      <w:sz w:val="20"/>
    </w:rPr>
  </w:style>
  <w:style w:type="paragraph" w:customStyle="1" w:styleId="Livello30">
    <w:name w:val="Livello3"/>
    <w:basedOn w:val="Livello20"/>
    <w:uiPriority w:val="1"/>
    <w:rsid w:val="00AB2A4F"/>
    <w:pPr>
      <w:numPr>
        <w:ilvl w:val="2"/>
      </w:numPr>
      <w:outlineLvl w:val="2"/>
    </w:pPr>
  </w:style>
  <w:style w:type="paragraph" w:customStyle="1" w:styleId="Livello40">
    <w:name w:val="Livello4"/>
    <w:basedOn w:val="Livello30"/>
    <w:uiPriority w:val="1"/>
    <w:rsid w:val="00AB2A4F"/>
    <w:pPr>
      <w:numPr>
        <w:ilvl w:val="3"/>
      </w:numPr>
      <w:ind w:left="2127" w:hanging="709"/>
      <w:outlineLvl w:val="3"/>
    </w:pPr>
  </w:style>
  <w:style w:type="paragraph" w:customStyle="1" w:styleId="Livello50">
    <w:name w:val="Livello5"/>
    <w:basedOn w:val="Livello40"/>
    <w:uiPriority w:val="1"/>
    <w:rsid w:val="00AB2A4F"/>
    <w:pPr>
      <w:numPr>
        <w:ilvl w:val="4"/>
      </w:numPr>
      <w:outlineLvl w:val="4"/>
    </w:pPr>
  </w:style>
  <w:style w:type="paragraph" w:styleId="Sommario1">
    <w:name w:val="toc 1"/>
    <w:basedOn w:val="Normale"/>
    <w:next w:val="Normale"/>
    <w:uiPriority w:val="39"/>
    <w:unhideWhenUsed/>
    <w:rsid w:val="00AB2A4F"/>
    <w:pPr>
      <w:widowControl/>
      <w:spacing w:after="120"/>
      <w:ind w:left="709" w:right="567" w:hanging="709"/>
    </w:pPr>
    <w:rPr>
      <w:lang w:eastAsia="en-US"/>
    </w:rPr>
  </w:style>
  <w:style w:type="paragraph" w:styleId="Sommario2">
    <w:name w:val="toc 2"/>
    <w:basedOn w:val="Normale"/>
    <w:next w:val="Normale"/>
    <w:uiPriority w:val="39"/>
    <w:unhideWhenUsed/>
    <w:rsid w:val="00AB2A4F"/>
    <w:pPr>
      <w:widowControl/>
      <w:spacing w:after="120"/>
      <w:ind w:left="1418" w:right="567" w:hanging="709"/>
    </w:pPr>
    <w:rPr>
      <w:lang w:eastAsia="en-US"/>
    </w:rPr>
  </w:style>
  <w:style w:type="paragraph" w:styleId="Sommario3">
    <w:name w:val="toc 3"/>
    <w:basedOn w:val="Normale"/>
    <w:next w:val="Normale"/>
    <w:uiPriority w:val="39"/>
    <w:unhideWhenUsed/>
    <w:rsid w:val="00AB2A4F"/>
    <w:pPr>
      <w:widowControl/>
      <w:spacing w:after="120"/>
      <w:ind w:left="2127" w:right="567" w:hanging="709"/>
    </w:pPr>
    <w:rPr>
      <w:lang w:eastAsia="en-US"/>
    </w:rPr>
  </w:style>
  <w:style w:type="paragraph" w:styleId="Sommario4">
    <w:name w:val="toc 4"/>
    <w:basedOn w:val="Normale"/>
    <w:next w:val="Normale"/>
    <w:uiPriority w:val="39"/>
    <w:unhideWhenUsed/>
    <w:rsid w:val="00AB2A4F"/>
    <w:pPr>
      <w:widowControl/>
      <w:spacing w:after="120"/>
      <w:ind w:left="2835" w:right="567" w:hanging="709"/>
    </w:pPr>
    <w:rPr>
      <w:lang w:eastAsia="en-US"/>
    </w:rPr>
  </w:style>
  <w:style w:type="paragraph" w:styleId="Sommario5">
    <w:name w:val="toc 5"/>
    <w:basedOn w:val="Normale"/>
    <w:next w:val="Normale"/>
    <w:uiPriority w:val="39"/>
    <w:unhideWhenUsed/>
    <w:rsid w:val="00AB2A4F"/>
    <w:pPr>
      <w:widowControl/>
      <w:spacing w:after="120"/>
      <w:ind w:left="3544" w:right="567" w:hanging="709"/>
    </w:pPr>
    <w:rPr>
      <w:lang w:eastAsia="en-US"/>
    </w:rPr>
  </w:style>
  <w:style w:type="table" w:customStyle="1" w:styleId="GopDefinizioni">
    <w:name w:val="Gop Definizioni"/>
    <w:basedOn w:val="Tabellanormale"/>
    <w:uiPriority w:val="99"/>
    <w:rsid w:val="009348FE"/>
    <w:pPr>
      <w:jc w:val="both"/>
    </w:pPr>
    <w:rPr>
      <w:lang w:eastAsia="en-US"/>
    </w:rPr>
    <w:tblPr>
      <w:jc w:val="right"/>
    </w:tblPr>
    <w:trPr>
      <w:jc w:val="right"/>
    </w:trPr>
    <w:tcPr>
      <w:shd w:val="clear" w:color="auto" w:fill="auto"/>
    </w:tcPr>
    <w:tblStylePr w:type="firstRow">
      <w:rPr>
        <w:rFonts w:ascii="Arial" w:hAnsi="Arial"/>
        <w:b w:val="0"/>
        <w:color w:val="auto"/>
        <w:sz w:val="20"/>
      </w:rPr>
    </w:tblStylePr>
    <w:tblStylePr w:type="firstCol">
      <w:pPr>
        <w:wordWrap/>
        <w:spacing w:beforeLines="0" w:before="0" w:beforeAutospacing="0" w:afterLines="0" w:after="200" w:afterAutospacing="0" w:line="276" w:lineRule="auto"/>
        <w:ind w:leftChars="0" w:left="0" w:rightChars="0" w:right="0" w:firstLineChars="0" w:firstLine="0"/>
        <w:contextualSpacing w:val="0"/>
        <w:mirrorIndents w:val="0"/>
        <w:jc w:val="both"/>
        <w:outlineLvl w:val="9"/>
      </w:pPr>
      <w:rPr>
        <w:rFonts w:ascii="Arial" w:hAnsi="Arial"/>
        <w:b/>
        <w:sz w:val="20"/>
      </w:rPr>
      <w:tblPr/>
      <w:tcPr>
        <w:shd w:val="clear" w:color="auto" w:fill="auto"/>
      </w:tcPr>
    </w:tblStylePr>
    <w:tblStylePr w:type="nwCell">
      <w:rPr>
        <w:rFonts w:ascii="Arial" w:hAnsi="Arial"/>
        <w:b/>
        <w:sz w:val="20"/>
      </w:rPr>
    </w:tblStylePr>
  </w:style>
  <w:style w:type="table" w:customStyle="1" w:styleId="GopNormale">
    <w:name w:val="Gop Normale"/>
    <w:basedOn w:val="Tabellanormale"/>
    <w:uiPriority w:val="99"/>
    <w:rsid w:val="009348FE"/>
    <w:pPr>
      <w:spacing w:line="240" w:lineRule="auto"/>
      <w:jc w:val="both"/>
    </w:pPr>
    <w:rPr>
      <w:rFonts w:eastAsiaTheme="minorHAnsi"/>
      <w:lang w:eastAsia="en-US"/>
    </w:rPr>
    <w:tblPr>
      <w:jc w:val="righ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rPr>
      <w:jc w:val="right"/>
    </w:trPr>
    <w:tcPr>
      <w:shd w:val="clear" w:color="auto" w:fill="auto"/>
      <w:vAlign w:val="center"/>
    </w:tcPr>
    <w:tblStylePr w:type="nwCell">
      <w:rPr>
        <w:rFonts w:ascii="Arial" w:hAnsi="Arial"/>
        <w:sz w:val="20"/>
      </w:rPr>
    </w:tblStylePr>
  </w:style>
  <w:style w:type="table" w:customStyle="1" w:styleId="GopPrimaColonna">
    <w:name w:val="Gop Prima Colonna"/>
    <w:basedOn w:val="Tabellanormale"/>
    <w:uiPriority w:val="99"/>
    <w:rsid w:val="009348FE"/>
    <w:pPr>
      <w:spacing w:line="240" w:lineRule="auto"/>
      <w:jc w:val="both"/>
    </w:pPr>
    <w:rPr>
      <w:rFonts w:eastAsiaTheme="minorHAnsi"/>
      <w:lang w:eastAsia="en-US"/>
    </w:rPr>
    <w:tblPr>
      <w:jc w:val="right"/>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Pr>
    <w:trPr>
      <w:jc w:val="right"/>
    </w:trPr>
    <w:tcPr>
      <w:vAlign w:val="center"/>
    </w:tcPr>
    <w:tblStylePr w:type="firstCol">
      <w:pPr>
        <w:jc w:val="left"/>
      </w:pPr>
      <w:rPr>
        <w:rFonts w:ascii="Arial" w:hAnsi="Arial"/>
        <w:b/>
        <w:i w:val="0"/>
        <w:caps w:val="0"/>
        <w:smallCaps w:val="0"/>
        <w:strike w:val="0"/>
        <w:dstrike w:val="0"/>
        <w:vanish w:val="0"/>
        <w:color w:val="003A62"/>
        <w:sz w:val="20"/>
        <w:u w:val="none"/>
        <w:vertAlign w:val="baseline"/>
      </w:rPr>
      <w:tblPr/>
      <w:tcPr>
        <w:shd w:val="clear" w:color="auto" w:fill="DBE5F1" w:themeFill="accent1" w:themeFillTint="33"/>
        <w:vAlign w:val="center"/>
      </w:tcPr>
    </w:tblStylePr>
  </w:style>
  <w:style w:type="table" w:customStyle="1" w:styleId="GopRigaIntestazione">
    <w:name w:val="Gop Riga Intestazione"/>
    <w:basedOn w:val="Tabellanormale"/>
    <w:uiPriority w:val="99"/>
    <w:rsid w:val="009348FE"/>
    <w:pPr>
      <w:jc w:val="both"/>
    </w:pPr>
    <w:rPr>
      <w:lang w:eastAsia="en-US"/>
    </w:rPr>
    <w:tblPr>
      <w:jc w:val="right"/>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Pr>
    <w:trPr>
      <w:jc w:val="right"/>
    </w:trPr>
    <w:tcPr>
      <w:vAlign w:val="center"/>
    </w:tcPr>
    <w:tblStylePr w:type="firstRow">
      <w:pPr>
        <w:wordWrap/>
        <w:spacing w:beforeLines="0" w:before="200" w:beforeAutospacing="0" w:afterLines="0" w:after="200" w:afterAutospacing="0" w:line="276" w:lineRule="auto"/>
        <w:ind w:leftChars="0" w:left="0" w:rightChars="0" w:right="0" w:firstLineChars="0" w:firstLine="0"/>
        <w:contextualSpacing w:val="0"/>
        <w:mirrorIndents w:val="0"/>
        <w:jc w:val="both"/>
        <w:outlineLvl w:val="9"/>
      </w:pPr>
      <w:rPr>
        <w:rFonts w:ascii="Arial" w:hAnsi="Arial"/>
        <w:b/>
        <w:i w:val="0"/>
        <w:caps w:val="0"/>
        <w:smallCaps w:val="0"/>
        <w:strike w:val="0"/>
        <w:dstrike w:val="0"/>
        <w:vanish w:val="0"/>
        <w:color w:val="003A62"/>
        <w:sz w:val="20"/>
        <w:vertAlign w:val="baseline"/>
      </w:rPr>
      <w:tblPr/>
      <w:tcPr>
        <w:shd w:val="clear" w:color="auto" w:fill="DBE5F1" w:themeFill="accent1" w:themeFillTint="33"/>
      </w:tcPr>
    </w:tblStylePr>
  </w:style>
  <w:style w:type="table" w:styleId="Grigliatabella">
    <w:name w:val="Table Grid"/>
    <w:basedOn w:val="Tabellanormale"/>
    <w:rsid w:val="009348FE"/>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tcPr>
      <w:shd w:val="clear" w:color="auto" w:fill="auto"/>
      <w:vAlign w:val="center"/>
    </w:tcPr>
  </w:style>
  <w:style w:type="paragraph" w:styleId="Indice1">
    <w:name w:val="index 1"/>
    <w:basedOn w:val="Normale"/>
    <w:next w:val="Normale"/>
    <w:autoRedefine/>
    <w:uiPriority w:val="99"/>
    <w:semiHidden/>
    <w:unhideWhenUsed/>
    <w:rsid w:val="007671BA"/>
    <w:pPr>
      <w:spacing w:line="240" w:lineRule="auto"/>
      <w:ind w:left="200" w:hanging="200"/>
    </w:pPr>
  </w:style>
  <w:style w:type="character" w:customStyle="1" w:styleId="Titolo6Carattere">
    <w:name w:val="Titolo 6 Carattere"/>
    <w:basedOn w:val="Carpredefinitoparagrafo"/>
    <w:link w:val="Titolo6"/>
    <w:rsid w:val="00101208"/>
    <w:rPr>
      <w:rFonts w:asciiTheme="majorHAnsi" w:eastAsiaTheme="majorEastAsia" w:hAnsiTheme="majorHAnsi" w:cstheme="majorBidi"/>
      <w:i/>
      <w:iCs/>
      <w:color w:val="243F60" w:themeColor="accent1" w:themeShade="7F"/>
      <w:sz w:val="20"/>
      <w:lang w:val="en-GB"/>
    </w:rPr>
  </w:style>
  <w:style w:type="paragraph" w:styleId="Corpodeltesto2">
    <w:name w:val="Body Text 2"/>
    <w:basedOn w:val="Normale"/>
    <w:link w:val="Corpodeltesto2Carattere"/>
    <w:uiPriority w:val="99"/>
    <w:qFormat/>
    <w:rsid w:val="007855B2"/>
    <w:pPr>
      <w:spacing w:after="200"/>
      <w:ind w:left="709"/>
    </w:pPr>
    <w:rPr>
      <w:rFonts w:cs="Times New Roman"/>
      <w:snapToGrid w:val="0"/>
      <w:lang w:eastAsia="it-IT"/>
    </w:rPr>
  </w:style>
  <w:style w:type="character" w:customStyle="1" w:styleId="Corpodeltesto2Carattere">
    <w:name w:val="Corpo del testo 2 Carattere"/>
    <w:basedOn w:val="Carpredefinitoparagrafo"/>
    <w:link w:val="Corpodeltesto2"/>
    <w:uiPriority w:val="99"/>
    <w:rsid w:val="007855B2"/>
    <w:rPr>
      <w:rFonts w:eastAsia="Arial Unicode MS" w:cs="Times New Roman"/>
      <w:snapToGrid w:val="0"/>
      <w:lang w:eastAsia="it-IT"/>
    </w:rPr>
  </w:style>
  <w:style w:type="paragraph" w:styleId="Corpodeltesto3">
    <w:name w:val="Body Text 3"/>
    <w:basedOn w:val="Normale"/>
    <w:link w:val="Corpodeltesto3Carattere"/>
    <w:qFormat/>
    <w:rsid w:val="007855B2"/>
    <w:pPr>
      <w:spacing w:after="200"/>
      <w:ind w:left="1418"/>
    </w:pPr>
    <w:rPr>
      <w:rFonts w:cs="Times New Roman"/>
      <w:snapToGrid w:val="0"/>
      <w:szCs w:val="16"/>
      <w:lang w:eastAsia="it-IT"/>
    </w:rPr>
  </w:style>
  <w:style w:type="character" w:customStyle="1" w:styleId="Corpodeltesto3Carattere">
    <w:name w:val="Corpo del testo 3 Carattere"/>
    <w:basedOn w:val="Carpredefinitoparagrafo"/>
    <w:link w:val="Corpodeltesto3"/>
    <w:rsid w:val="007855B2"/>
    <w:rPr>
      <w:rFonts w:eastAsia="Arial Unicode MS" w:cs="Times New Roman"/>
      <w:snapToGrid w:val="0"/>
      <w:szCs w:val="16"/>
      <w:lang w:eastAsia="it-IT"/>
    </w:rPr>
  </w:style>
  <w:style w:type="paragraph" w:customStyle="1" w:styleId="Corpodeltesto4">
    <w:name w:val="Corpo del testo 4"/>
    <w:basedOn w:val="Normale"/>
    <w:qFormat/>
    <w:rsid w:val="007855B2"/>
    <w:pPr>
      <w:spacing w:after="200"/>
      <w:ind w:left="2268"/>
    </w:pPr>
    <w:rPr>
      <w:rFonts w:cs="Times New Roman"/>
      <w:snapToGrid w:val="0"/>
      <w:lang w:eastAsia="it-IT"/>
    </w:rPr>
  </w:style>
  <w:style w:type="paragraph" w:customStyle="1" w:styleId="Corpodeltesto5">
    <w:name w:val="Corpo del testo 5"/>
    <w:basedOn w:val="Normale"/>
    <w:qFormat/>
    <w:rsid w:val="007855B2"/>
    <w:pPr>
      <w:spacing w:after="200"/>
      <w:ind w:left="3402"/>
    </w:pPr>
    <w:rPr>
      <w:rFonts w:cs="Times New Roman"/>
      <w:snapToGrid w:val="0"/>
      <w:lang w:eastAsia="it-IT"/>
    </w:rPr>
  </w:style>
  <w:style w:type="paragraph" w:customStyle="1" w:styleId="Corpodeltesto1">
    <w:name w:val="Corpo del testo 1"/>
    <w:basedOn w:val="Normale"/>
    <w:uiPriority w:val="1"/>
    <w:qFormat/>
    <w:rsid w:val="007855B2"/>
    <w:pPr>
      <w:spacing w:after="200"/>
    </w:pPr>
    <w:rPr>
      <w:rFonts w:cs="Times New Roman"/>
      <w:snapToGrid w:val="0"/>
      <w:lang w:eastAsia="it-IT"/>
    </w:rPr>
  </w:style>
  <w:style w:type="paragraph" w:customStyle="1" w:styleId="Livello1">
    <w:name w:val="Livello 1"/>
    <w:basedOn w:val="Normale"/>
    <w:next w:val="Corpodeltesto1"/>
    <w:uiPriority w:val="5"/>
    <w:qFormat/>
    <w:rsid w:val="009348FE"/>
    <w:pPr>
      <w:keepNext/>
      <w:numPr>
        <w:numId w:val="9"/>
      </w:numPr>
      <w:spacing w:before="200" w:after="200"/>
      <w:outlineLvl w:val="0"/>
    </w:pPr>
    <w:rPr>
      <w:rFonts w:cs="Times New Roman"/>
      <w:b/>
      <w:snapToGrid w:val="0"/>
      <w:sz w:val="22"/>
      <w:lang w:eastAsia="it-IT"/>
    </w:rPr>
  </w:style>
  <w:style w:type="paragraph" w:customStyle="1" w:styleId="Livello2">
    <w:name w:val="Livello 2"/>
    <w:basedOn w:val="Normale"/>
    <w:next w:val="Corpodeltesto2"/>
    <w:uiPriority w:val="5"/>
    <w:qFormat/>
    <w:rsid w:val="009348FE"/>
    <w:pPr>
      <w:keepNext/>
      <w:numPr>
        <w:ilvl w:val="1"/>
        <w:numId w:val="9"/>
      </w:numPr>
      <w:spacing w:before="200" w:after="200"/>
      <w:outlineLvl w:val="1"/>
    </w:pPr>
    <w:rPr>
      <w:rFonts w:cs="Times New Roman"/>
      <w:b/>
      <w:snapToGrid w:val="0"/>
      <w:lang w:eastAsia="it-IT"/>
    </w:rPr>
  </w:style>
  <w:style w:type="paragraph" w:customStyle="1" w:styleId="Livello3">
    <w:name w:val="Livello 3"/>
    <w:basedOn w:val="Normale"/>
    <w:next w:val="Corpodeltesto3"/>
    <w:uiPriority w:val="5"/>
    <w:qFormat/>
    <w:rsid w:val="009348FE"/>
    <w:pPr>
      <w:keepNext/>
      <w:numPr>
        <w:ilvl w:val="2"/>
        <w:numId w:val="9"/>
      </w:numPr>
      <w:spacing w:before="200" w:after="200"/>
      <w:outlineLvl w:val="2"/>
    </w:pPr>
    <w:rPr>
      <w:rFonts w:cs="Times New Roman"/>
      <w:b/>
      <w:snapToGrid w:val="0"/>
      <w:lang w:eastAsia="it-IT"/>
    </w:rPr>
  </w:style>
  <w:style w:type="paragraph" w:customStyle="1" w:styleId="Livello4">
    <w:name w:val="Livello 4"/>
    <w:basedOn w:val="Normale"/>
    <w:next w:val="Corpodeltesto4"/>
    <w:uiPriority w:val="5"/>
    <w:qFormat/>
    <w:rsid w:val="009348FE"/>
    <w:pPr>
      <w:keepNext/>
      <w:numPr>
        <w:ilvl w:val="3"/>
        <w:numId w:val="9"/>
      </w:numPr>
      <w:spacing w:before="200" w:after="200"/>
      <w:outlineLvl w:val="3"/>
    </w:pPr>
    <w:rPr>
      <w:rFonts w:cs="Times New Roman"/>
      <w:snapToGrid w:val="0"/>
      <w:lang w:eastAsia="it-IT"/>
    </w:rPr>
  </w:style>
  <w:style w:type="paragraph" w:customStyle="1" w:styleId="Livello5">
    <w:name w:val="Livello 5"/>
    <w:basedOn w:val="Normale"/>
    <w:next w:val="Corpodeltesto5"/>
    <w:uiPriority w:val="5"/>
    <w:qFormat/>
    <w:rsid w:val="009348FE"/>
    <w:pPr>
      <w:numPr>
        <w:ilvl w:val="4"/>
        <w:numId w:val="9"/>
      </w:numPr>
      <w:spacing w:before="200" w:after="200"/>
      <w:outlineLvl w:val="4"/>
    </w:pPr>
    <w:rPr>
      <w:rFonts w:cs="Times New Roman"/>
      <w:snapToGrid w:val="0"/>
      <w:lang w:eastAsia="it-IT"/>
    </w:rPr>
  </w:style>
  <w:style w:type="paragraph" w:customStyle="1" w:styleId="Allegato">
    <w:name w:val="Allegato"/>
    <w:basedOn w:val="Normale"/>
    <w:next w:val="Corpodeltesto1"/>
    <w:uiPriority w:val="2"/>
    <w:qFormat/>
    <w:rsid w:val="009348FE"/>
    <w:pPr>
      <w:keepNext/>
      <w:numPr>
        <w:numId w:val="10"/>
      </w:numPr>
      <w:spacing w:before="200" w:after="200"/>
      <w:outlineLvl w:val="0"/>
    </w:pPr>
    <w:rPr>
      <w:rFonts w:cs="Arial"/>
      <w:b/>
      <w:snapToGrid w:val="0"/>
      <w:sz w:val="22"/>
      <w:lang w:eastAsia="it-IT"/>
    </w:rPr>
  </w:style>
  <w:style w:type="paragraph" w:customStyle="1" w:styleId="Alfa1">
    <w:name w:val="Alfa1"/>
    <w:basedOn w:val="Normale"/>
    <w:uiPriority w:val="3"/>
    <w:rsid w:val="009348FE"/>
    <w:pPr>
      <w:numPr>
        <w:numId w:val="4"/>
      </w:numPr>
      <w:spacing w:after="200"/>
    </w:pPr>
    <w:rPr>
      <w:rFonts w:cs="Times New Roman"/>
      <w:snapToGrid w:val="0"/>
      <w:lang w:eastAsia="it-IT"/>
    </w:rPr>
  </w:style>
  <w:style w:type="paragraph" w:customStyle="1" w:styleId="Alfa2">
    <w:name w:val="Alfa2"/>
    <w:basedOn w:val="Normale"/>
    <w:uiPriority w:val="3"/>
    <w:rsid w:val="009348FE"/>
    <w:pPr>
      <w:numPr>
        <w:numId w:val="5"/>
      </w:numPr>
      <w:spacing w:after="200"/>
    </w:pPr>
    <w:rPr>
      <w:rFonts w:cs="Times New Roman"/>
      <w:snapToGrid w:val="0"/>
      <w:lang w:eastAsia="it-IT"/>
    </w:rPr>
  </w:style>
  <w:style w:type="paragraph" w:customStyle="1" w:styleId="Alfa3">
    <w:name w:val="Alfa3"/>
    <w:basedOn w:val="Normale"/>
    <w:uiPriority w:val="3"/>
    <w:rsid w:val="009348FE"/>
    <w:pPr>
      <w:numPr>
        <w:numId w:val="6"/>
      </w:numPr>
      <w:spacing w:after="200"/>
    </w:pPr>
    <w:rPr>
      <w:rFonts w:cs="Times New Roman"/>
      <w:snapToGrid w:val="0"/>
      <w:lang w:eastAsia="it-IT"/>
    </w:rPr>
  </w:style>
  <w:style w:type="paragraph" w:customStyle="1" w:styleId="Alfa4">
    <w:name w:val="Alfa4"/>
    <w:basedOn w:val="Normale"/>
    <w:uiPriority w:val="3"/>
    <w:rsid w:val="009348FE"/>
    <w:pPr>
      <w:numPr>
        <w:numId w:val="7"/>
      </w:numPr>
      <w:spacing w:after="200"/>
    </w:pPr>
    <w:rPr>
      <w:rFonts w:cs="Times New Roman"/>
      <w:snapToGrid w:val="0"/>
      <w:lang w:eastAsia="it-IT"/>
    </w:rPr>
  </w:style>
  <w:style w:type="paragraph" w:customStyle="1" w:styleId="Alfa5">
    <w:name w:val="Alfa5"/>
    <w:basedOn w:val="Normale"/>
    <w:uiPriority w:val="3"/>
    <w:rsid w:val="009348FE"/>
    <w:pPr>
      <w:numPr>
        <w:numId w:val="8"/>
      </w:numPr>
      <w:spacing w:after="200"/>
    </w:pPr>
    <w:rPr>
      <w:rFonts w:cs="Times New Roman"/>
      <w:snapToGrid w:val="0"/>
      <w:lang w:eastAsia="it-IT"/>
    </w:rPr>
  </w:style>
  <w:style w:type="paragraph" w:customStyle="1" w:styleId="Numero1">
    <w:name w:val="Numero1"/>
    <w:basedOn w:val="Normale"/>
    <w:uiPriority w:val="3"/>
    <w:rsid w:val="009348FE"/>
    <w:pPr>
      <w:numPr>
        <w:numId w:val="11"/>
      </w:numPr>
      <w:spacing w:after="200"/>
    </w:pPr>
    <w:rPr>
      <w:rFonts w:cs="Times New Roman"/>
      <w:snapToGrid w:val="0"/>
      <w:lang w:eastAsia="it-IT"/>
    </w:rPr>
  </w:style>
  <w:style w:type="paragraph" w:customStyle="1" w:styleId="Numero2">
    <w:name w:val="Numero2"/>
    <w:basedOn w:val="Normale"/>
    <w:uiPriority w:val="3"/>
    <w:rsid w:val="009348FE"/>
    <w:pPr>
      <w:numPr>
        <w:numId w:val="12"/>
      </w:numPr>
      <w:spacing w:after="200"/>
    </w:pPr>
    <w:rPr>
      <w:rFonts w:cs="Times New Roman"/>
      <w:snapToGrid w:val="0"/>
      <w:lang w:eastAsia="it-IT"/>
    </w:rPr>
  </w:style>
  <w:style w:type="paragraph" w:customStyle="1" w:styleId="Numero3">
    <w:name w:val="Numero3"/>
    <w:basedOn w:val="Normale"/>
    <w:uiPriority w:val="3"/>
    <w:rsid w:val="009348FE"/>
    <w:pPr>
      <w:numPr>
        <w:numId w:val="13"/>
      </w:numPr>
      <w:spacing w:after="200"/>
    </w:pPr>
    <w:rPr>
      <w:rFonts w:cs="Times New Roman"/>
      <w:snapToGrid w:val="0"/>
      <w:lang w:eastAsia="it-IT"/>
    </w:rPr>
  </w:style>
  <w:style w:type="paragraph" w:customStyle="1" w:styleId="Numero4">
    <w:name w:val="Numero4"/>
    <w:basedOn w:val="Normale"/>
    <w:uiPriority w:val="3"/>
    <w:rsid w:val="009348FE"/>
    <w:pPr>
      <w:numPr>
        <w:numId w:val="14"/>
      </w:numPr>
      <w:spacing w:after="200"/>
    </w:pPr>
    <w:rPr>
      <w:rFonts w:cs="Times New Roman"/>
      <w:snapToGrid w:val="0"/>
      <w:lang w:eastAsia="it-IT"/>
    </w:rPr>
  </w:style>
  <w:style w:type="paragraph" w:customStyle="1" w:styleId="Numero5">
    <w:name w:val="Numero5"/>
    <w:basedOn w:val="Normale"/>
    <w:uiPriority w:val="3"/>
    <w:rsid w:val="009348FE"/>
    <w:pPr>
      <w:numPr>
        <w:numId w:val="15"/>
      </w:numPr>
      <w:spacing w:after="200"/>
    </w:pPr>
    <w:rPr>
      <w:rFonts w:cs="Times New Roman"/>
      <w:snapToGrid w:val="0"/>
      <w:lang w:eastAsia="it-IT"/>
    </w:rPr>
  </w:style>
  <w:style w:type="paragraph" w:customStyle="1" w:styleId="Roman1">
    <w:name w:val="Roman1"/>
    <w:basedOn w:val="Normale"/>
    <w:uiPriority w:val="3"/>
    <w:rsid w:val="009348FE"/>
    <w:pPr>
      <w:numPr>
        <w:numId w:val="16"/>
      </w:numPr>
      <w:spacing w:after="200"/>
    </w:pPr>
    <w:rPr>
      <w:rFonts w:cs="Times New Roman"/>
      <w:snapToGrid w:val="0"/>
      <w:lang w:eastAsia="it-IT"/>
    </w:rPr>
  </w:style>
  <w:style w:type="paragraph" w:customStyle="1" w:styleId="Roman2">
    <w:name w:val="Roman2"/>
    <w:basedOn w:val="Normale"/>
    <w:uiPriority w:val="3"/>
    <w:rsid w:val="009348FE"/>
    <w:pPr>
      <w:numPr>
        <w:numId w:val="17"/>
      </w:numPr>
      <w:spacing w:after="200"/>
    </w:pPr>
    <w:rPr>
      <w:rFonts w:cs="Times New Roman"/>
      <w:snapToGrid w:val="0"/>
      <w:lang w:eastAsia="it-IT"/>
    </w:rPr>
  </w:style>
  <w:style w:type="paragraph" w:customStyle="1" w:styleId="Roman3">
    <w:name w:val="Roman3"/>
    <w:basedOn w:val="Normale"/>
    <w:uiPriority w:val="3"/>
    <w:rsid w:val="009348FE"/>
    <w:pPr>
      <w:numPr>
        <w:numId w:val="18"/>
      </w:numPr>
      <w:spacing w:after="200"/>
    </w:pPr>
    <w:rPr>
      <w:rFonts w:cs="Times New Roman"/>
      <w:snapToGrid w:val="0"/>
      <w:lang w:eastAsia="it-IT"/>
    </w:rPr>
  </w:style>
  <w:style w:type="paragraph" w:customStyle="1" w:styleId="Roman4">
    <w:name w:val="Roman4"/>
    <w:basedOn w:val="Normale"/>
    <w:uiPriority w:val="3"/>
    <w:rsid w:val="009348FE"/>
    <w:pPr>
      <w:numPr>
        <w:numId w:val="19"/>
      </w:numPr>
      <w:spacing w:after="200"/>
    </w:pPr>
    <w:rPr>
      <w:rFonts w:cs="Times New Roman"/>
      <w:snapToGrid w:val="0"/>
      <w:lang w:eastAsia="it-IT"/>
    </w:rPr>
  </w:style>
  <w:style w:type="paragraph" w:customStyle="1" w:styleId="Roman5">
    <w:name w:val="Roman5"/>
    <w:basedOn w:val="Normale"/>
    <w:uiPriority w:val="3"/>
    <w:rsid w:val="009348FE"/>
    <w:pPr>
      <w:numPr>
        <w:numId w:val="20"/>
      </w:numPr>
      <w:spacing w:after="200"/>
    </w:pPr>
    <w:rPr>
      <w:rFonts w:cs="Times New Roman"/>
      <w:snapToGrid w:val="0"/>
      <w:lang w:eastAsia="it-IT"/>
    </w:rPr>
  </w:style>
  <w:style w:type="paragraph" w:customStyle="1" w:styleId="Tratto1">
    <w:name w:val="Tratto1"/>
    <w:basedOn w:val="Normale"/>
    <w:uiPriority w:val="3"/>
    <w:rsid w:val="009348FE"/>
    <w:pPr>
      <w:numPr>
        <w:numId w:val="21"/>
      </w:numPr>
      <w:spacing w:after="200"/>
    </w:pPr>
    <w:rPr>
      <w:rFonts w:cs="Times New Roman"/>
      <w:snapToGrid w:val="0"/>
      <w:lang w:eastAsia="it-IT"/>
    </w:rPr>
  </w:style>
  <w:style w:type="paragraph" w:customStyle="1" w:styleId="Tratto2">
    <w:name w:val="Tratto2"/>
    <w:basedOn w:val="Normale"/>
    <w:uiPriority w:val="3"/>
    <w:rsid w:val="009348FE"/>
    <w:pPr>
      <w:numPr>
        <w:numId w:val="22"/>
      </w:numPr>
      <w:spacing w:after="200"/>
    </w:pPr>
    <w:rPr>
      <w:rFonts w:cs="Times New Roman"/>
      <w:snapToGrid w:val="0"/>
      <w:lang w:eastAsia="it-IT"/>
    </w:rPr>
  </w:style>
  <w:style w:type="paragraph" w:customStyle="1" w:styleId="Tratto3">
    <w:name w:val="Tratto3"/>
    <w:basedOn w:val="Normale"/>
    <w:uiPriority w:val="3"/>
    <w:rsid w:val="009348FE"/>
    <w:pPr>
      <w:numPr>
        <w:numId w:val="23"/>
      </w:numPr>
      <w:spacing w:after="200"/>
    </w:pPr>
    <w:rPr>
      <w:rFonts w:cs="Times New Roman"/>
      <w:snapToGrid w:val="0"/>
      <w:lang w:eastAsia="it-IT"/>
    </w:rPr>
  </w:style>
  <w:style w:type="paragraph" w:customStyle="1" w:styleId="Tratto4">
    <w:name w:val="Tratto4"/>
    <w:basedOn w:val="Normale"/>
    <w:uiPriority w:val="3"/>
    <w:rsid w:val="009348FE"/>
    <w:pPr>
      <w:numPr>
        <w:numId w:val="24"/>
      </w:numPr>
      <w:spacing w:after="200"/>
    </w:pPr>
    <w:rPr>
      <w:rFonts w:cs="Times New Roman"/>
      <w:snapToGrid w:val="0"/>
      <w:lang w:eastAsia="it-IT"/>
    </w:rPr>
  </w:style>
  <w:style w:type="paragraph" w:customStyle="1" w:styleId="Tratto5">
    <w:name w:val="Tratto5"/>
    <w:basedOn w:val="Normale"/>
    <w:uiPriority w:val="3"/>
    <w:rsid w:val="009348FE"/>
    <w:pPr>
      <w:numPr>
        <w:numId w:val="25"/>
      </w:numPr>
      <w:spacing w:after="200"/>
    </w:pPr>
    <w:rPr>
      <w:rFonts w:cs="Times New Roman"/>
      <w:snapToGrid w:val="0"/>
      <w:lang w:eastAsia="it-IT"/>
    </w:rPr>
  </w:style>
  <w:style w:type="character" w:styleId="Collegamentoipertestuale">
    <w:name w:val="Hyperlink"/>
    <w:basedOn w:val="Carpredefinitoparagrafo"/>
    <w:uiPriority w:val="99"/>
    <w:unhideWhenUsed/>
    <w:rsid w:val="008179CF"/>
    <w:rPr>
      <w:rFonts w:ascii="Arial" w:eastAsia="Arial Unicode MS" w:hAnsi="Arial"/>
      <w:color w:val="0000FF" w:themeColor="hyperlink"/>
      <w:u w:val="single"/>
    </w:rPr>
  </w:style>
  <w:style w:type="character" w:styleId="Collegamentovisitato">
    <w:name w:val="FollowedHyperlink"/>
    <w:basedOn w:val="Carpredefinitoparagrafo"/>
    <w:uiPriority w:val="99"/>
    <w:semiHidden/>
    <w:unhideWhenUsed/>
    <w:rsid w:val="00923F29"/>
    <w:rPr>
      <w:color w:val="800080" w:themeColor="followedHyperlink"/>
      <w:u w:val="single"/>
    </w:rPr>
  </w:style>
  <w:style w:type="paragraph" w:styleId="Testofumetto">
    <w:name w:val="Balloon Text"/>
    <w:basedOn w:val="Normale"/>
    <w:link w:val="TestofumettoCarattere"/>
    <w:unhideWhenUsed/>
    <w:rsid w:val="00012632"/>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rsid w:val="00012632"/>
    <w:rPr>
      <w:rFonts w:ascii="Tahoma" w:hAnsi="Tahoma" w:cs="Tahoma"/>
      <w:sz w:val="16"/>
      <w:szCs w:val="16"/>
      <w:lang w:val="en-GB"/>
    </w:rPr>
  </w:style>
  <w:style w:type="character" w:customStyle="1" w:styleId="Titolo7Carattere">
    <w:name w:val="Titolo 7 Carattere"/>
    <w:basedOn w:val="Carpredefinitoparagrafo"/>
    <w:link w:val="Titolo7"/>
    <w:rsid w:val="008F0BF5"/>
    <w:rPr>
      <w:rFonts w:ascii="Times New Roman" w:eastAsia="Times New Roman" w:hAnsi="Times New Roman" w:cs="Times New Roman"/>
      <w:b/>
      <w:sz w:val="22"/>
      <w:lang w:eastAsia="ar-SA"/>
    </w:rPr>
  </w:style>
  <w:style w:type="character" w:customStyle="1" w:styleId="Titolo8Carattere">
    <w:name w:val="Titolo 8 Carattere"/>
    <w:basedOn w:val="Carpredefinitoparagrafo"/>
    <w:link w:val="Titolo8"/>
    <w:rsid w:val="008F0BF5"/>
    <w:rPr>
      <w:rFonts w:ascii="Tahoma" w:eastAsia="Times New Roman" w:hAnsi="Tahoma" w:cs="Times New Roman"/>
      <w:b/>
      <w:color w:val="000000"/>
      <w:sz w:val="24"/>
      <w:lang w:eastAsia="ar-SA"/>
    </w:rPr>
  </w:style>
  <w:style w:type="character" w:customStyle="1" w:styleId="Titolo9Carattere">
    <w:name w:val="Titolo 9 Carattere"/>
    <w:basedOn w:val="Carpredefinitoparagrafo"/>
    <w:link w:val="Titolo9"/>
    <w:rsid w:val="008F0BF5"/>
    <w:rPr>
      <w:rFonts w:ascii="Tahoma" w:eastAsia="Times New Roman" w:hAnsi="Tahoma" w:cs="Times New Roman"/>
      <w:color w:val="000000"/>
      <w:sz w:val="24"/>
      <w:lang w:eastAsia="ar-SA"/>
    </w:rPr>
  </w:style>
  <w:style w:type="paragraph" w:styleId="Titolo">
    <w:name w:val="Title"/>
    <w:basedOn w:val="Normale"/>
    <w:next w:val="Sottotitolo"/>
    <w:link w:val="TitoloCarattere"/>
    <w:autoRedefine/>
    <w:qFormat/>
    <w:rsid w:val="00D92884"/>
    <w:pPr>
      <w:suppressAutoHyphens/>
      <w:spacing w:line="480" w:lineRule="auto"/>
      <w:contextualSpacing/>
      <w:jc w:val="center"/>
      <w:textAlignment w:val="baseline"/>
      <w:outlineLvl w:val="0"/>
    </w:pPr>
    <w:rPr>
      <w:rFonts w:ascii="Garamond" w:eastAsia="Times New Roman" w:hAnsi="Garamond" w:cs="Times New Roman"/>
      <w:b/>
      <w:snapToGrid w:val="0"/>
      <w:sz w:val="24"/>
      <w:szCs w:val="24"/>
      <w:lang w:val="it-IT" w:eastAsia="it-IT"/>
    </w:rPr>
  </w:style>
  <w:style w:type="character" w:customStyle="1" w:styleId="TitoloCarattere">
    <w:name w:val="Titolo Carattere"/>
    <w:basedOn w:val="Carpredefinitoparagrafo"/>
    <w:link w:val="Titolo"/>
    <w:rsid w:val="00D92884"/>
    <w:rPr>
      <w:rFonts w:ascii="Garamond" w:eastAsia="Times New Roman" w:hAnsi="Garamond" w:cs="Times New Roman"/>
      <w:b/>
      <w:snapToGrid w:val="0"/>
      <w:sz w:val="24"/>
      <w:szCs w:val="24"/>
      <w:lang w:eastAsia="it-IT"/>
    </w:rPr>
  </w:style>
  <w:style w:type="paragraph" w:styleId="Paragrafoelenco">
    <w:name w:val="List Paragraph"/>
    <w:basedOn w:val="Normale"/>
    <w:uiPriority w:val="34"/>
    <w:qFormat/>
    <w:rsid w:val="008F0BF5"/>
    <w:pPr>
      <w:suppressAutoHyphens/>
      <w:spacing w:line="360" w:lineRule="atLeast"/>
      <w:ind w:left="708"/>
      <w:textAlignment w:val="baseline"/>
    </w:pPr>
    <w:rPr>
      <w:rFonts w:ascii="Times New Roman" w:eastAsia="Times New Roman" w:hAnsi="Times New Roman" w:cs="Times New Roman"/>
      <w:lang w:val="it-IT" w:eastAsia="ar-SA"/>
    </w:rPr>
  </w:style>
  <w:style w:type="paragraph" w:customStyle="1" w:styleId="PARA">
    <w:name w:val="PARA"/>
    <w:basedOn w:val="Normale"/>
    <w:uiPriority w:val="99"/>
    <w:rsid w:val="008F0BF5"/>
    <w:pPr>
      <w:overflowPunct w:val="0"/>
      <w:autoSpaceDE w:val="0"/>
      <w:autoSpaceDN w:val="0"/>
      <w:adjustRightInd w:val="0"/>
      <w:spacing w:line="240" w:lineRule="auto"/>
      <w:textAlignment w:val="baseline"/>
    </w:pPr>
    <w:rPr>
      <w:rFonts w:ascii="Times New Roman" w:eastAsia="Times New Roman" w:hAnsi="Times New Roman" w:cs="Times New Roman"/>
      <w:sz w:val="22"/>
      <w:lang w:val="it-IT" w:eastAsia="en-US" w:bidi="he-IL"/>
    </w:rPr>
  </w:style>
  <w:style w:type="paragraph" w:styleId="Sottotitolo">
    <w:name w:val="Subtitle"/>
    <w:basedOn w:val="Normale"/>
    <w:next w:val="Normale"/>
    <w:link w:val="SottotitoloCarattere"/>
    <w:qFormat/>
    <w:rsid w:val="008F0BF5"/>
    <w:pPr>
      <w:numPr>
        <w:ilvl w:val="1"/>
      </w:numPr>
      <w:suppressAutoHyphens/>
      <w:spacing w:line="360" w:lineRule="atLeast"/>
      <w:textAlignment w:val="baseline"/>
    </w:pPr>
    <w:rPr>
      <w:rFonts w:asciiTheme="majorHAnsi" w:eastAsiaTheme="majorEastAsia" w:hAnsiTheme="majorHAnsi" w:cstheme="majorBidi"/>
      <w:i/>
      <w:iCs/>
      <w:color w:val="4F81BD" w:themeColor="accent1"/>
      <w:spacing w:val="15"/>
      <w:sz w:val="24"/>
      <w:szCs w:val="24"/>
      <w:lang w:val="it-IT" w:eastAsia="ar-SA"/>
    </w:rPr>
  </w:style>
  <w:style w:type="character" w:customStyle="1" w:styleId="SottotitoloCarattere">
    <w:name w:val="Sottotitolo Carattere"/>
    <w:basedOn w:val="Carpredefinitoparagrafo"/>
    <w:link w:val="Sottotitolo"/>
    <w:rsid w:val="008F0BF5"/>
    <w:rPr>
      <w:rFonts w:asciiTheme="majorHAnsi" w:eastAsiaTheme="majorEastAsia" w:hAnsiTheme="majorHAnsi" w:cstheme="majorBidi"/>
      <w:i/>
      <w:iCs/>
      <w:color w:val="4F81BD" w:themeColor="accent1"/>
      <w:spacing w:val="15"/>
      <w:sz w:val="24"/>
      <w:szCs w:val="24"/>
      <w:lang w:eastAsia="ar-SA"/>
    </w:rPr>
  </w:style>
  <w:style w:type="paragraph" w:customStyle="1" w:styleId="Default">
    <w:name w:val="Default"/>
    <w:rsid w:val="008F0BF5"/>
    <w:pPr>
      <w:autoSpaceDE w:val="0"/>
      <w:autoSpaceDN w:val="0"/>
      <w:adjustRightInd w:val="0"/>
      <w:spacing w:after="0" w:line="240" w:lineRule="auto"/>
    </w:pPr>
    <w:rPr>
      <w:rFonts w:ascii="HelveticaNeue LT 45 Light" w:eastAsiaTheme="minorEastAsia" w:hAnsi="HelveticaNeue LT 45 Light" w:cs="HelveticaNeue LT 45 Light"/>
      <w:color w:val="000000"/>
      <w:sz w:val="24"/>
      <w:szCs w:val="24"/>
    </w:rPr>
  </w:style>
  <w:style w:type="paragraph" w:customStyle="1" w:styleId="Corpodeltesto10">
    <w:name w:val="Corpo del testo1"/>
    <w:basedOn w:val="Normale"/>
    <w:semiHidden/>
    <w:rsid w:val="008F0BF5"/>
    <w:pPr>
      <w:suppressAutoHyphens/>
      <w:spacing w:line="360" w:lineRule="atLeast"/>
      <w:textAlignment w:val="baseline"/>
    </w:pPr>
    <w:rPr>
      <w:rFonts w:ascii="Times New Roman" w:eastAsia="Times New Roman" w:hAnsi="Times New Roman" w:cs="Times New Roman"/>
      <w:sz w:val="28"/>
      <w:lang w:val="it-IT" w:eastAsia="ar-SA"/>
    </w:rPr>
  </w:style>
  <w:style w:type="character" w:customStyle="1" w:styleId="WW8Num2z0">
    <w:name w:val="WW8Num2z0"/>
    <w:rsid w:val="008F0BF5"/>
    <w:rPr>
      <w:rFonts w:ascii="OpenSymbol" w:hAnsi="OpenSymbol"/>
    </w:rPr>
  </w:style>
  <w:style w:type="character" w:customStyle="1" w:styleId="WW8Num4z0">
    <w:name w:val="WW8Num4z0"/>
    <w:rsid w:val="008F0BF5"/>
    <w:rPr>
      <w:rFonts w:ascii="OpenSymbol" w:hAnsi="OpenSymbol"/>
    </w:rPr>
  </w:style>
  <w:style w:type="character" w:customStyle="1" w:styleId="WW8Num6z0">
    <w:name w:val="WW8Num6z0"/>
    <w:rsid w:val="008F0BF5"/>
    <w:rPr>
      <w:rFonts w:ascii="OpenSymbol" w:hAnsi="OpenSymbol"/>
    </w:rPr>
  </w:style>
  <w:style w:type="character" w:customStyle="1" w:styleId="WW8Num8z0">
    <w:name w:val="WW8Num8z0"/>
    <w:rsid w:val="008F0BF5"/>
    <w:rPr>
      <w:rFonts w:ascii="OpenSymbol" w:hAnsi="OpenSymbol"/>
    </w:rPr>
  </w:style>
  <w:style w:type="character" w:customStyle="1" w:styleId="WW8Num10z0">
    <w:name w:val="WW8Num10z0"/>
    <w:rsid w:val="008F0BF5"/>
    <w:rPr>
      <w:rFonts w:ascii="Times New Roman" w:hAnsi="Times New Roman"/>
    </w:rPr>
  </w:style>
  <w:style w:type="character" w:customStyle="1" w:styleId="WW8Num11z0">
    <w:name w:val="WW8Num11z0"/>
    <w:rsid w:val="008F0BF5"/>
    <w:rPr>
      <w:rFonts w:ascii="OpenSymbol" w:hAnsi="OpenSymbol"/>
    </w:rPr>
  </w:style>
  <w:style w:type="character" w:customStyle="1" w:styleId="WW8Num12z0">
    <w:name w:val="WW8Num12z0"/>
    <w:rsid w:val="008F0BF5"/>
    <w:rPr>
      <w:rFonts w:ascii="OpenSymbol" w:hAnsi="OpenSymbol"/>
    </w:rPr>
  </w:style>
  <w:style w:type="character" w:customStyle="1" w:styleId="WW8Num14z0">
    <w:name w:val="WW8Num14z0"/>
    <w:rsid w:val="008F0BF5"/>
    <w:rPr>
      <w:rFonts w:ascii="OpenSymbol" w:hAnsi="OpenSymbol"/>
    </w:rPr>
  </w:style>
  <w:style w:type="character" w:customStyle="1" w:styleId="WW8Num15z0">
    <w:name w:val="WW8Num15z0"/>
    <w:rsid w:val="008F0BF5"/>
    <w:rPr>
      <w:rFonts w:ascii="Times New Roman" w:hAnsi="Times New Roman"/>
    </w:rPr>
  </w:style>
  <w:style w:type="character" w:customStyle="1" w:styleId="WW8Num17z0">
    <w:name w:val="WW8Num17z0"/>
    <w:rsid w:val="008F0BF5"/>
    <w:rPr>
      <w:rFonts w:ascii="OpenSymbol" w:hAnsi="OpenSymbol"/>
    </w:rPr>
  </w:style>
  <w:style w:type="character" w:customStyle="1" w:styleId="WW8Num19z0">
    <w:name w:val="WW8Num19z0"/>
    <w:rsid w:val="008F0BF5"/>
    <w:rPr>
      <w:rFonts w:ascii="OpenSymbol" w:hAnsi="OpenSymbol"/>
    </w:rPr>
  </w:style>
  <w:style w:type="character" w:customStyle="1" w:styleId="WW8Num20z0">
    <w:name w:val="WW8Num20z0"/>
    <w:rsid w:val="008F0BF5"/>
    <w:rPr>
      <w:rFonts w:ascii="OpenSymbol" w:hAnsi="OpenSymbol"/>
    </w:rPr>
  </w:style>
  <w:style w:type="character" w:customStyle="1" w:styleId="WW8Num21z0">
    <w:name w:val="WW8Num21z0"/>
    <w:rsid w:val="008F0BF5"/>
    <w:rPr>
      <w:rFonts w:ascii="Times New Roman" w:hAnsi="Times New Roman"/>
    </w:rPr>
  </w:style>
  <w:style w:type="character" w:customStyle="1" w:styleId="Absatz-Standardschriftart">
    <w:name w:val="Absatz-Standardschriftart"/>
    <w:rsid w:val="008F0BF5"/>
  </w:style>
  <w:style w:type="character" w:customStyle="1" w:styleId="WW8Num13z0">
    <w:name w:val="WW8Num13z0"/>
    <w:rsid w:val="008F0BF5"/>
    <w:rPr>
      <w:rFonts w:ascii="OpenSymbol" w:hAnsi="OpenSymbol"/>
    </w:rPr>
  </w:style>
  <w:style w:type="character" w:customStyle="1" w:styleId="WW8Num16z0">
    <w:name w:val="WW8Num16z0"/>
    <w:rsid w:val="008F0BF5"/>
    <w:rPr>
      <w:rFonts w:ascii="OpenSymbol" w:hAnsi="OpenSymbol"/>
    </w:rPr>
  </w:style>
  <w:style w:type="character" w:customStyle="1" w:styleId="WW8Num22z0">
    <w:name w:val="WW8Num22z0"/>
    <w:rsid w:val="008F0BF5"/>
    <w:rPr>
      <w:rFonts w:ascii="Symbol" w:hAnsi="Symbol" w:cs="OpenSymbol"/>
    </w:rPr>
  </w:style>
  <w:style w:type="character" w:customStyle="1" w:styleId="WW8Num23z0">
    <w:name w:val="WW8Num23z0"/>
    <w:rsid w:val="008F0BF5"/>
    <w:rPr>
      <w:rFonts w:ascii="Symbol" w:hAnsi="Symbol" w:cs="OpenSymbol"/>
    </w:rPr>
  </w:style>
  <w:style w:type="character" w:customStyle="1" w:styleId="Caratterepredefinitoparagrafo">
    <w:name w:val="Carattere predefinito paragrafo"/>
    <w:rsid w:val="008F0BF5"/>
  </w:style>
  <w:style w:type="character" w:customStyle="1" w:styleId="WW8Num5z0">
    <w:name w:val="WW8Num5z0"/>
    <w:rsid w:val="008F0BF5"/>
    <w:rPr>
      <w:rFonts w:ascii="OpenSymbol" w:hAnsi="OpenSymbol"/>
    </w:rPr>
  </w:style>
  <w:style w:type="character" w:customStyle="1" w:styleId="WW8Num7z0">
    <w:name w:val="WW8Num7z0"/>
    <w:rsid w:val="008F0BF5"/>
    <w:rPr>
      <w:rFonts w:ascii="OpenSymbol" w:hAnsi="OpenSymbol"/>
    </w:rPr>
  </w:style>
  <w:style w:type="character" w:customStyle="1" w:styleId="WW8Num9z0">
    <w:name w:val="WW8Num9z0"/>
    <w:rsid w:val="008F0BF5"/>
    <w:rPr>
      <w:rFonts w:ascii="OpenSymbol" w:hAnsi="OpenSymbol"/>
    </w:rPr>
  </w:style>
  <w:style w:type="character" w:customStyle="1" w:styleId="WW8Num24z0">
    <w:name w:val="WW8Num24z0"/>
    <w:rsid w:val="008F0BF5"/>
    <w:rPr>
      <w:rFonts w:ascii="Symbol" w:eastAsia="Times New Roman" w:hAnsi="Symbol" w:cs="Times New Roman"/>
    </w:rPr>
  </w:style>
  <w:style w:type="character" w:customStyle="1" w:styleId="WW8Num24z1">
    <w:name w:val="WW8Num24z1"/>
    <w:rsid w:val="008F0BF5"/>
    <w:rPr>
      <w:rFonts w:ascii="Courier New" w:hAnsi="Courier New" w:cs="Courier New"/>
    </w:rPr>
  </w:style>
  <w:style w:type="character" w:customStyle="1" w:styleId="WW8Num24z2">
    <w:name w:val="WW8Num24z2"/>
    <w:rsid w:val="008F0BF5"/>
    <w:rPr>
      <w:rFonts w:ascii="Wingdings" w:hAnsi="Wingdings"/>
    </w:rPr>
  </w:style>
  <w:style w:type="character" w:customStyle="1" w:styleId="WW8Num24z3">
    <w:name w:val="WW8Num24z3"/>
    <w:rsid w:val="008F0BF5"/>
    <w:rPr>
      <w:rFonts w:ascii="Symbol" w:hAnsi="Symbol"/>
    </w:rPr>
  </w:style>
  <w:style w:type="character" w:customStyle="1" w:styleId="Caratterepredefinitoparagrafo2">
    <w:name w:val="Carattere predefinito paragrafo2"/>
    <w:rsid w:val="008F0BF5"/>
  </w:style>
  <w:style w:type="character" w:customStyle="1" w:styleId="WW8Num1z0">
    <w:name w:val="WW8Num1z0"/>
    <w:rsid w:val="008F0BF5"/>
    <w:rPr>
      <w:rFonts w:ascii="Times New Roman" w:hAnsi="Times New Roman" w:cs="Times New Roman"/>
    </w:rPr>
  </w:style>
  <w:style w:type="character" w:customStyle="1" w:styleId="WW8Num12z1">
    <w:name w:val="WW8Num12z1"/>
    <w:rsid w:val="008F0BF5"/>
    <w:rPr>
      <w:rFonts w:ascii="Courier New" w:hAnsi="Courier New" w:cs="Wingdings"/>
    </w:rPr>
  </w:style>
  <w:style w:type="character" w:customStyle="1" w:styleId="WW8Num12z2">
    <w:name w:val="WW8Num12z2"/>
    <w:rsid w:val="008F0BF5"/>
    <w:rPr>
      <w:rFonts w:ascii="Wingdings" w:hAnsi="Wingdings"/>
    </w:rPr>
  </w:style>
  <w:style w:type="character" w:customStyle="1" w:styleId="WW8Num12z3">
    <w:name w:val="WW8Num12z3"/>
    <w:rsid w:val="008F0BF5"/>
    <w:rPr>
      <w:rFonts w:ascii="Symbol" w:hAnsi="Symbol"/>
    </w:rPr>
  </w:style>
  <w:style w:type="character" w:customStyle="1" w:styleId="WW8Num27z1">
    <w:name w:val="WW8Num27z1"/>
    <w:rsid w:val="008F0BF5"/>
    <w:rPr>
      <w:rFonts w:ascii="Courier New" w:hAnsi="Courier New" w:cs="Wingdings"/>
    </w:rPr>
  </w:style>
  <w:style w:type="character" w:customStyle="1" w:styleId="WW8Num27z2">
    <w:name w:val="WW8Num27z2"/>
    <w:rsid w:val="008F0BF5"/>
    <w:rPr>
      <w:rFonts w:ascii="Wingdings" w:hAnsi="Wingdings"/>
    </w:rPr>
  </w:style>
  <w:style w:type="character" w:customStyle="1" w:styleId="WW8Num27z3">
    <w:name w:val="WW8Num27z3"/>
    <w:rsid w:val="008F0BF5"/>
    <w:rPr>
      <w:rFonts w:ascii="Symbol" w:hAnsi="Symbol"/>
    </w:rPr>
  </w:style>
  <w:style w:type="character" w:customStyle="1" w:styleId="Caratterepredefinitoparagrafo1">
    <w:name w:val="Carattere predefinito paragrafo1"/>
    <w:rsid w:val="008F0BF5"/>
  </w:style>
  <w:style w:type="character" w:styleId="Enfasigrassetto">
    <w:name w:val="Strong"/>
    <w:uiPriority w:val="22"/>
    <w:qFormat/>
    <w:rsid w:val="008F0BF5"/>
    <w:rPr>
      <w:b/>
    </w:rPr>
  </w:style>
  <w:style w:type="character" w:customStyle="1" w:styleId="Caratteredellanota">
    <w:name w:val="Carattere della nota"/>
    <w:rsid w:val="008F0BF5"/>
    <w:rPr>
      <w:vertAlign w:val="superscript"/>
    </w:rPr>
  </w:style>
  <w:style w:type="character" w:customStyle="1" w:styleId="Caratterenotadichiusura">
    <w:name w:val="Carattere nota di chiusura"/>
    <w:rsid w:val="008F0BF5"/>
    <w:rPr>
      <w:vertAlign w:val="superscript"/>
    </w:rPr>
  </w:style>
  <w:style w:type="character" w:customStyle="1" w:styleId="Rimandonotaapidipagina1">
    <w:name w:val="Rimando nota a piè di pagina1"/>
    <w:rsid w:val="008F0BF5"/>
    <w:rPr>
      <w:vertAlign w:val="superscript"/>
    </w:rPr>
  </w:style>
  <w:style w:type="character" w:customStyle="1" w:styleId="Punti">
    <w:name w:val="Punti"/>
    <w:rsid w:val="008F0BF5"/>
    <w:rPr>
      <w:rFonts w:ascii="OpenSymbol" w:eastAsia="OpenSymbol" w:hAnsi="OpenSymbol" w:cs="OpenSymbol"/>
    </w:rPr>
  </w:style>
  <w:style w:type="character" w:customStyle="1" w:styleId="Rimandonotadichiusura1">
    <w:name w:val="Rimando nota di chiusura1"/>
    <w:rsid w:val="008F0BF5"/>
    <w:rPr>
      <w:vertAlign w:val="superscript"/>
    </w:rPr>
  </w:style>
  <w:style w:type="character" w:customStyle="1" w:styleId="Rimandonotaapidipagina2">
    <w:name w:val="Rimando nota a piè di pagina2"/>
    <w:rsid w:val="008F0BF5"/>
    <w:rPr>
      <w:vertAlign w:val="superscript"/>
    </w:rPr>
  </w:style>
  <w:style w:type="character" w:customStyle="1" w:styleId="Rimandonotadichiusura2">
    <w:name w:val="Rimando nota di chiusura2"/>
    <w:rsid w:val="008F0BF5"/>
    <w:rPr>
      <w:vertAlign w:val="superscript"/>
    </w:rPr>
  </w:style>
  <w:style w:type="character" w:styleId="Rimandonotadichiusura">
    <w:name w:val="endnote reference"/>
    <w:semiHidden/>
    <w:rsid w:val="008F0BF5"/>
    <w:rPr>
      <w:vertAlign w:val="superscript"/>
    </w:rPr>
  </w:style>
  <w:style w:type="paragraph" w:customStyle="1" w:styleId="Intestazione3">
    <w:name w:val="Intestazione3"/>
    <w:basedOn w:val="Normale"/>
    <w:next w:val="Corpodeltesto10"/>
    <w:rsid w:val="008F0BF5"/>
    <w:pPr>
      <w:keepNext/>
      <w:suppressAutoHyphens/>
      <w:spacing w:before="240" w:after="120" w:line="360" w:lineRule="atLeast"/>
      <w:textAlignment w:val="baseline"/>
    </w:pPr>
    <w:rPr>
      <w:rFonts w:eastAsia="Lucida Sans Unicode" w:cs="Tahoma"/>
      <w:sz w:val="28"/>
      <w:szCs w:val="28"/>
      <w:lang w:val="it-IT" w:eastAsia="ar-SA"/>
    </w:rPr>
  </w:style>
  <w:style w:type="paragraph" w:styleId="Elenco">
    <w:name w:val="List"/>
    <w:basedOn w:val="Corpodeltesto10"/>
    <w:semiHidden/>
    <w:rsid w:val="008F0BF5"/>
    <w:rPr>
      <w:rFonts w:cs="Tahoma"/>
    </w:rPr>
  </w:style>
  <w:style w:type="paragraph" w:customStyle="1" w:styleId="Didascalia3">
    <w:name w:val="Didascalia3"/>
    <w:basedOn w:val="Normale"/>
    <w:rsid w:val="008F0BF5"/>
    <w:pPr>
      <w:suppressLineNumbers/>
      <w:suppressAutoHyphens/>
      <w:spacing w:before="120" w:after="120" w:line="360" w:lineRule="atLeast"/>
      <w:textAlignment w:val="baseline"/>
    </w:pPr>
    <w:rPr>
      <w:rFonts w:ascii="Times New Roman" w:eastAsia="Times New Roman" w:hAnsi="Times New Roman" w:cs="Tahoma"/>
      <w:i/>
      <w:iCs/>
      <w:sz w:val="24"/>
      <w:szCs w:val="24"/>
      <w:lang w:val="it-IT" w:eastAsia="ar-SA"/>
    </w:rPr>
  </w:style>
  <w:style w:type="paragraph" w:customStyle="1" w:styleId="Indice">
    <w:name w:val="Indice"/>
    <w:basedOn w:val="Normale"/>
    <w:rsid w:val="008F0BF5"/>
    <w:pPr>
      <w:suppressLineNumbers/>
      <w:suppressAutoHyphens/>
      <w:spacing w:line="360" w:lineRule="atLeast"/>
      <w:textAlignment w:val="baseline"/>
    </w:pPr>
    <w:rPr>
      <w:rFonts w:ascii="Times New Roman" w:eastAsia="Times New Roman" w:hAnsi="Times New Roman" w:cs="Tahoma"/>
      <w:lang w:val="it-IT" w:eastAsia="ar-SA"/>
    </w:rPr>
  </w:style>
  <w:style w:type="paragraph" w:customStyle="1" w:styleId="Intestazione2">
    <w:name w:val="Intestazione2"/>
    <w:basedOn w:val="Normale"/>
    <w:next w:val="Corpodeltesto10"/>
    <w:rsid w:val="008F0BF5"/>
    <w:pPr>
      <w:keepNext/>
      <w:suppressAutoHyphens/>
      <w:spacing w:before="240" w:after="120" w:line="360" w:lineRule="atLeast"/>
      <w:textAlignment w:val="baseline"/>
    </w:pPr>
    <w:rPr>
      <w:rFonts w:eastAsia="Lucida Sans Unicode" w:cs="Tahoma"/>
      <w:sz w:val="28"/>
      <w:szCs w:val="28"/>
      <w:lang w:val="it-IT" w:eastAsia="ar-SA"/>
    </w:rPr>
  </w:style>
  <w:style w:type="paragraph" w:customStyle="1" w:styleId="Didascalia2">
    <w:name w:val="Didascalia2"/>
    <w:basedOn w:val="Normale"/>
    <w:rsid w:val="008F0BF5"/>
    <w:pPr>
      <w:suppressLineNumbers/>
      <w:suppressAutoHyphens/>
      <w:spacing w:before="120" w:after="120" w:line="360" w:lineRule="atLeast"/>
      <w:textAlignment w:val="baseline"/>
    </w:pPr>
    <w:rPr>
      <w:rFonts w:ascii="Times New Roman" w:eastAsia="Times New Roman" w:hAnsi="Times New Roman" w:cs="Tahoma"/>
      <w:i/>
      <w:iCs/>
      <w:sz w:val="24"/>
      <w:szCs w:val="24"/>
      <w:lang w:val="it-IT" w:eastAsia="ar-SA"/>
    </w:rPr>
  </w:style>
  <w:style w:type="paragraph" w:customStyle="1" w:styleId="Intestazione1">
    <w:name w:val="Intestazione1"/>
    <w:basedOn w:val="Normale"/>
    <w:next w:val="Corpodeltesto10"/>
    <w:rsid w:val="008F0BF5"/>
    <w:pPr>
      <w:keepNext/>
      <w:suppressAutoHyphens/>
      <w:spacing w:before="240" w:after="120" w:line="360" w:lineRule="atLeast"/>
      <w:textAlignment w:val="baseline"/>
    </w:pPr>
    <w:rPr>
      <w:rFonts w:eastAsia="Lucida Sans Unicode" w:cs="Tahoma"/>
      <w:sz w:val="28"/>
      <w:szCs w:val="28"/>
      <w:lang w:val="it-IT" w:eastAsia="ar-SA"/>
    </w:rPr>
  </w:style>
  <w:style w:type="paragraph" w:customStyle="1" w:styleId="Didascalia1">
    <w:name w:val="Didascalia1"/>
    <w:basedOn w:val="Normale"/>
    <w:next w:val="Normale"/>
    <w:rsid w:val="008F0BF5"/>
    <w:pPr>
      <w:suppressAutoHyphens/>
      <w:spacing w:line="360" w:lineRule="atLeast"/>
      <w:textAlignment w:val="baseline"/>
    </w:pPr>
    <w:rPr>
      <w:rFonts w:ascii="Times New Roman" w:eastAsia="Times New Roman" w:hAnsi="Times New Roman" w:cs="Times New Roman"/>
      <w:color w:val="000000"/>
      <w:sz w:val="28"/>
      <w:lang w:val="it-IT" w:eastAsia="ar-SA"/>
    </w:rPr>
  </w:style>
  <w:style w:type="paragraph" w:customStyle="1" w:styleId="H2">
    <w:name w:val="H2"/>
    <w:basedOn w:val="Normale"/>
    <w:next w:val="Normale"/>
    <w:rsid w:val="008F0BF5"/>
    <w:pPr>
      <w:keepNext/>
      <w:suppressAutoHyphens/>
      <w:spacing w:before="100" w:after="100" w:line="360" w:lineRule="atLeast"/>
      <w:textAlignment w:val="baseline"/>
    </w:pPr>
    <w:rPr>
      <w:rFonts w:ascii="Times New Roman" w:eastAsia="Times New Roman" w:hAnsi="Times New Roman" w:cs="Times New Roman"/>
      <w:b/>
      <w:sz w:val="36"/>
      <w:lang w:val="it-IT" w:eastAsia="ar-SA"/>
    </w:rPr>
  </w:style>
  <w:style w:type="paragraph" w:customStyle="1" w:styleId="SOMMARIOTAHOMA">
    <w:name w:val="SOMMARIO TAHOMA"/>
    <w:basedOn w:val="Normale"/>
    <w:rsid w:val="008F0BF5"/>
    <w:pPr>
      <w:tabs>
        <w:tab w:val="left" w:pos="8509"/>
        <w:tab w:val="right" w:pos="15030"/>
      </w:tabs>
      <w:suppressAutoHyphens/>
      <w:spacing w:before="120" w:line="360" w:lineRule="atLeast"/>
      <w:ind w:left="1702" w:right="2835" w:hanging="851"/>
      <w:jc w:val="center"/>
      <w:textAlignment w:val="baseline"/>
    </w:pPr>
    <w:rPr>
      <w:rFonts w:ascii="Times New Roman" w:eastAsia="Times New Roman" w:hAnsi="Times New Roman" w:cs="Times New Roman"/>
      <w:sz w:val="24"/>
      <w:lang w:val="it-IT" w:eastAsia="ar-SA"/>
    </w:rPr>
  </w:style>
  <w:style w:type="paragraph" w:customStyle="1" w:styleId="Corpodeltesto21">
    <w:name w:val="Corpo del testo 21"/>
    <w:basedOn w:val="Normale"/>
    <w:rsid w:val="008F0BF5"/>
    <w:pPr>
      <w:suppressAutoHyphens/>
      <w:spacing w:line="360" w:lineRule="atLeast"/>
      <w:textAlignment w:val="baseline"/>
    </w:pPr>
    <w:rPr>
      <w:rFonts w:ascii="Times New Roman" w:eastAsia="Times New Roman" w:hAnsi="Times New Roman" w:cs="Times New Roman"/>
      <w:sz w:val="22"/>
      <w:lang w:val="it-IT" w:eastAsia="ar-SA"/>
    </w:rPr>
  </w:style>
  <w:style w:type="paragraph" w:customStyle="1" w:styleId="Rientrocorpodeltesto31">
    <w:name w:val="Rientro corpo del testo 31"/>
    <w:basedOn w:val="Normale"/>
    <w:rsid w:val="008F0BF5"/>
    <w:pPr>
      <w:suppressAutoHyphens/>
      <w:spacing w:line="360" w:lineRule="atLeast"/>
      <w:ind w:left="142" w:hanging="142"/>
      <w:textAlignment w:val="baseline"/>
    </w:pPr>
    <w:rPr>
      <w:rFonts w:ascii="Times New Roman" w:eastAsia="Times New Roman" w:hAnsi="Times New Roman" w:cs="Times New Roman"/>
      <w:sz w:val="24"/>
      <w:lang w:val="it-IT" w:eastAsia="ar-SA"/>
    </w:rPr>
  </w:style>
  <w:style w:type="paragraph" w:customStyle="1" w:styleId="Testonormale1">
    <w:name w:val="Testo normale1"/>
    <w:basedOn w:val="Normale"/>
    <w:rsid w:val="008F0BF5"/>
    <w:pPr>
      <w:suppressAutoHyphens/>
      <w:spacing w:line="360" w:lineRule="atLeast"/>
      <w:textAlignment w:val="baseline"/>
    </w:pPr>
    <w:rPr>
      <w:rFonts w:ascii="Courier New" w:eastAsia="Times New Roman" w:hAnsi="Courier New" w:cs="Times New Roman"/>
      <w:lang w:val="it-IT" w:eastAsia="ar-SA"/>
    </w:rPr>
  </w:style>
  <w:style w:type="paragraph" w:customStyle="1" w:styleId="Mappadocumento1">
    <w:name w:val="Mappa documento1"/>
    <w:basedOn w:val="Normale"/>
    <w:rsid w:val="008F0BF5"/>
    <w:pPr>
      <w:shd w:val="clear" w:color="auto" w:fill="000080"/>
      <w:suppressAutoHyphens/>
      <w:spacing w:line="360" w:lineRule="atLeast"/>
      <w:textAlignment w:val="baseline"/>
    </w:pPr>
    <w:rPr>
      <w:rFonts w:ascii="Tahoma" w:eastAsia="Times New Roman" w:hAnsi="Tahoma" w:cs="Times New Roman"/>
      <w:lang w:val="it-IT" w:eastAsia="ar-SA"/>
    </w:rPr>
  </w:style>
  <w:style w:type="paragraph" w:customStyle="1" w:styleId="Corpodeltesto31">
    <w:name w:val="Corpo del testo 31"/>
    <w:basedOn w:val="Normale"/>
    <w:rsid w:val="008F0BF5"/>
    <w:pPr>
      <w:suppressAutoHyphens/>
      <w:spacing w:line="360" w:lineRule="atLeast"/>
      <w:textAlignment w:val="baseline"/>
    </w:pPr>
    <w:rPr>
      <w:rFonts w:eastAsia="Times New Roman" w:cs="Times New Roman"/>
      <w:sz w:val="24"/>
      <w:lang w:val="it-IT" w:eastAsia="ar-SA"/>
    </w:rPr>
  </w:style>
  <w:style w:type="paragraph" w:customStyle="1" w:styleId="Testodelblocco1">
    <w:name w:val="Testo del blocco1"/>
    <w:basedOn w:val="Normale"/>
    <w:rsid w:val="008F0BF5"/>
    <w:pPr>
      <w:suppressAutoHyphens/>
      <w:spacing w:before="120" w:line="360" w:lineRule="auto"/>
      <w:ind w:left="425" w:right="573"/>
      <w:textAlignment w:val="baseline"/>
    </w:pPr>
    <w:rPr>
      <w:rFonts w:eastAsia="Times New Roman" w:cs="Times New Roman"/>
      <w:sz w:val="28"/>
      <w:lang w:val="it-IT" w:eastAsia="ar-SA"/>
    </w:rPr>
  </w:style>
  <w:style w:type="paragraph" w:customStyle="1" w:styleId="AINDENTEDPARA">
    <w:name w:val="A INDENTED PARA"/>
    <w:basedOn w:val="SOMMARIOTAHOMA"/>
    <w:rsid w:val="008F0BF5"/>
    <w:pPr>
      <w:ind w:left="720"/>
    </w:pPr>
  </w:style>
  <w:style w:type="paragraph" w:customStyle="1" w:styleId="Testocommento1">
    <w:name w:val="Testo commento1"/>
    <w:basedOn w:val="Normale"/>
    <w:rsid w:val="008F0BF5"/>
    <w:pPr>
      <w:suppressAutoHyphens/>
      <w:spacing w:line="360" w:lineRule="atLeast"/>
      <w:textAlignment w:val="baseline"/>
    </w:pPr>
    <w:rPr>
      <w:rFonts w:ascii="Times New Roman" w:eastAsia="Times New Roman" w:hAnsi="Times New Roman" w:cs="Times New Roman"/>
      <w:lang w:val="it-IT" w:eastAsia="ar-SA"/>
    </w:rPr>
  </w:style>
  <w:style w:type="paragraph" w:styleId="Sommario8">
    <w:name w:val="toc 8"/>
    <w:basedOn w:val="Normale"/>
    <w:next w:val="Normale"/>
    <w:uiPriority w:val="39"/>
    <w:rsid w:val="008F0BF5"/>
    <w:pPr>
      <w:suppressAutoHyphens/>
      <w:spacing w:line="360" w:lineRule="atLeast"/>
      <w:ind w:left="1400"/>
      <w:textAlignment w:val="baseline"/>
    </w:pPr>
    <w:rPr>
      <w:rFonts w:ascii="Times New Roman" w:eastAsia="Times New Roman" w:hAnsi="Times New Roman" w:cs="Times New Roman"/>
      <w:lang w:val="it-IT" w:eastAsia="ar-SA"/>
    </w:rPr>
  </w:style>
  <w:style w:type="paragraph" w:styleId="Sommario7">
    <w:name w:val="toc 7"/>
    <w:basedOn w:val="Normale"/>
    <w:next w:val="Normale"/>
    <w:uiPriority w:val="39"/>
    <w:rsid w:val="008F0BF5"/>
    <w:pPr>
      <w:suppressAutoHyphens/>
      <w:spacing w:line="360" w:lineRule="atLeast"/>
      <w:ind w:left="1200"/>
      <w:textAlignment w:val="baseline"/>
    </w:pPr>
    <w:rPr>
      <w:rFonts w:ascii="Times New Roman" w:eastAsia="Times New Roman" w:hAnsi="Times New Roman" w:cs="Times New Roman"/>
      <w:lang w:val="it-IT" w:eastAsia="ar-SA"/>
    </w:rPr>
  </w:style>
  <w:style w:type="paragraph" w:styleId="Testonotadichiusura">
    <w:name w:val="endnote text"/>
    <w:basedOn w:val="Normale"/>
    <w:link w:val="TestonotadichiusuraCarattere"/>
    <w:semiHidden/>
    <w:rsid w:val="008F0BF5"/>
    <w:pPr>
      <w:suppressAutoHyphens/>
      <w:spacing w:line="360" w:lineRule="atLeast"/>
      <w:textAlignment w:val="baseline"/>
    </w:pPr>
    <w:rPr>
      <w:rFonts w:ascii="Times New Roman" w:eastAsia="Times New Roman" w:hAnsi="Times New Roman" w:cs="Times New Roman"/>
      <w:lang w:val="it-IT" w:eastAsia="ar-SA"/>
    </w:rPr>
  </w:style>
  <w:style w:type="character" w:customStyle="1" w:styleId="TestonotadichiusuraCarattere">
    <w:name w:val="Testo nota di chiusura Carattere"/>
    <w:basedOn w:val="Carpredefinitoparagrafo"/>
    <w:link w:val="Testonotadichiusura"/>
    <w:semiHidden/>
    <w:rsid w:val="008F0BF5"/>
    <w:rPr>
      <w:rFonts w:ascii="Times New Roman" w:eastAsia="Times New Roman" w:hAnsi="Times New Roman" w:cs="Times New Roman"/>
      <w:lang w:eastAsia="ar-SA"/>
    </w:rPr>
  </w:style>
  <w:style w:type="paragraph" w:styleId="Sommario6">
    <w:name w:val="toc 6"/>
    <w:basedOn w:val="Indice"/>
    <w:uiPriority w:val="39"/>
    <w:rsid w:val="008F0BF5"/>
    <w:pPr>
      <w:tabs>
        <w:tab w:val="right" w:leader="dot" w:pos="13882"/>
      </w:tabs>
      <w:ind w:left="1415"/>
    </w:pPr>
  </w:style>
  <w:style w:type="paragraph" w:styleId="Sommario9">
    <w:name w:val="toc 9"/>
    <w:basedOn w:val="Indice"/>
    <w:uiPriority w:val="39"/>
    <w:rsid w:val="008F0BF5"/>
    <w:pPr>
      <w:tabs>
        <w:tab w:val="right" w:leader="dot" w:pos="16429"/>
      </w:tabs>
      <w:ind w:left="2264"/>
    </w:pPr>
  </w:style>
  <w:style w:type="paragraph" w:customStyle="1" w:styleId="Indice10">
    <w:name w:val="Indice 10"/>
    <w:basedOn w:val="Indice"/>
    <w:rsid w:val="008F0BF5"/>
    <w:pPr>
      <w:tabs>
        <w:tab w:val="right" w:leader="dot" w:pos="17278"/>
      </w:tabs>
      <w:ind w:left="2547"/>
    </w:pPr>
  </w:style>
  <w:style w:type="paragraph" w:customStyle="1" w:styleId="Contenutotabella">
    <w:name w:val="Contenuto tabella"/>
    <w:basedOn w:val="Normale"/>
    <w:rsid w:val="008F0BF5"/>
    <w:pPr>
      <w:suppressLineNumbers/>
      <w:suppressAutoHyphens/>
      <w:spacing w:line="360" w:lineRule="atLeast"/>
      <w:textAlignment w:val="baseline"/>
    </w:pPr>
    <w:rPr>
      <w:rFonts w:ascii="Times New Roman" w:eastAsia="Times New Roman" w:hAnsi="Times New Roman" w:cs="Times New Roman"/>
      <w:lang w:val="it-IT" w:eastAsia="ar-SA"/>
    </w:rPr>
  </w:style>
  <w:style w:type="paragraph" w:customStyle="1" w:styleId="Intestazionetabella">
    <w:name w:val="Intestazione tabella"/>
    <w:basedOn w:val="Contenutotabella"/>
    <w:rsid w:val="008F0BF5"/>
    <w:pPr>
      <w:jc w:val="center"/>
    </w:pPr>
    <w:rPr>
      <w:b/>
      <w:bCs/>
    </w:rPr>
  </w:style>
  <w:style w:type="paragraph" w:customStyle="1" w:styleId="Contenutocornice">
    <w:name w:val="Contenuto cornice"/>
    <w:basedOn w:val="Corpodeltesto10"/>
    <w:rsid w:val="008F0BF5"/>
  </w:style>
  <w:style w:type="paragraph" w:customStyle="1" w:styleId="Testodelblocco2">
    <w:name w:val="Testo del blocco2"/>
    <w:basedOn w:val="Normale"/>
    <w:rsid w:val="008F0BF5"/>
    <w:pPr>
      <w:suppressAutoHyphens/>
      <w:spacing w:line="360" w:lineRule="auto"/>
      <w:ind w:left="426" w:right="571"/>
      <w:textAlignment w:val="baseline"/>
    </w:pPr>
    <w:rPr>
      <w:rFonts w:ascii="Times New Roman" w:eastAsia="Times New Roman" w:hAnsi="Times New Roman" w:cs="Times New Roman"/>
      <w:sz w:val="28"/>
      <w:lang w:val="it-IT" w:eastAsia="ar-SA"/>
    </w:rPr>
  </w:style>
  <w:style w:type="paragraph" w:customStyle="1" w:styleId="ssPara1">
    <w:name w:val="ssPara1"/>
    <w:basedOn w:val="Normale"/>
    <w:rsid w:val="008F0BF5"/>
    <w:pPr>
      <w:widowControl/>
      <w:spacing w:after="260" w:line="240" w:lineRule="auto"/>
    </w:pPr>
    <w:rPr>
      <w:rFonts w:eastAsia="SimSun" w:cs="Times New Roman"/>
      <w:sz w:val="22"/>
      <w:szCs w:val="22"/>
    </w:rPr>
  </w:style>
  <w:style w:type="paragraph" w:styleId="Testonormale">
    <w:name w:val="Plain Text"/>
    <w:basedOn w:val="Normale"/>
    <w:link w:val="TestonormaleCarattere"/>
    <w:uiPriority w:val="99"/>
    <w:rsid w:val="008F0BF5"/>
    <w:pPr>
      <w:widowControl/>
      <w:spacing w:line="240" w:lineRule="auto"/>
      <w:jc w:val="left"/>
    </w:pPr>
    <w:rPr>
      <w:rFonts w:ascii="Courier New" w:eastAsia="Times New Roman" w:hAnsi="Courier New" w:cs="Times New Roman"/>
      <w:lang w:val="it-IT" w:eastAsia="en-US"/>
    </w:rPr>
  </w:style>
  <w:style w:type="character" w:customStyle="1" w:styleId="TestonormaleCarattere">
    <w:name w:val="Testo normale Carattere"/>
    <w:basedOn w:val="Carpredefinitoparagrafo"/>
    <w:link w:val="Testonormale"/>
    <w:uiPriority w:val="99"/>
    <w:rsid w:val="008F0BF5"/>
    <w:rPr>
      <w:rFonts w:ascii="Courier New" w:eastAsia="Times New Roman" w:hAnsi="Courier New" w:cs="Times New Roman"/>
      <w:lang w:eastAsia="en-US"/>
    </w:rPr>
  </w:style>
  <w:style w:type="character" w:styleId="Rimandocommento">
    <w:name w:val="annotation reference"/>
    <w:uiPriority w:val="99"/>
    <w:semiHidden/>
    <w:rsid w:val="008F0BF5"/>
    <w:rPr>
      <w:sz w:val="16"/>
      <w:szCs w:val="16"/>
    </w:rPr>
  </w:style>
  <w:style w:type="paragraph" w:styleId="Testocommento">
    <w:name w:val="annotation text"/>
    <w:basedOn w:val="Normale"/>
    <w:link w:val="TestocommentoCarattere"/>
    <w:uiPriority w:val="99"/>
    <w:semiHidden/>
    <w:rsid w:val="008F0BF5"/>
    <w:pPr>
      <w:widowControl/>
      <w:spacing w:line="240" w:lineRule="auto"/>
      <w:jc w:val="left"/>
    </w:pPr>
    <w:rPr>
      <w:rFonts w:ascii="Times" w:eastAsia="Times" w:hAnsi="Times" w:cs="Times New Roman"/>
      <w:lang w:val="it-IT" w:eastAsia="ar-SA"/>
    </w:rPr>
  </w:style>
  <w:style w:type="character" w:customStyle="1" w:styleId="TestocommentoCarattere">
    <w:name w:val="Testo commento Carattere"/>
    <w:basedOn w:val="Carpredefinitoparagrafo"/>
    <w:link w:val="Testocommento"/>
    <w:uiPriority w:val="99"/>
    <w:semiHidden/>
    <w:rsid w:val="008F0BF5"/>
    <w:rPr>
      <w:rFonts w:ascii="Times" w:eastAsia="Times" w:hAnsi="Times" w:cs="Times New Roman"/>
      <w:lang w:eastAsia="ar-SA"/>
    </w:rPr>
  </w:style>
  <w:style w:type="paragraph" w:customStyle="1" w:styleId="Testopredefi">
    <w:name w:val="Testo predefi"/>
    <w:rsid w:val="008F0BF5"/>
    <w:pPr>
      <w:spacing w:after="0" w:line="240" w:lineRule="auto"/>
    </w:pPr>
    <w:rPr>
      <w:rFonts w:ascii="Times New Roman" w:eastAsia="Times New Roman" w:hAnsi="Times New Roman" w:cs="Times New Roman"/>
      <w:snapToGrid w:val="0"/>
      <w:color w:val="000000"/>
      <w:sz w:val="24"/>
      <w:lang w:eastAsia="it-IT"/>
    </w:rPr>
  </w:style>
  <w:style w:type="paragraph" w:styleId="Revisione">
    <w:name w:val="Revision"/>
    <w:hidden/>
    <w:uiPriority w:val="99"/>
    <w:semiHidden/>
    <w:rsid w:val="008F0BF5"/>
    <w:pPr>
      <w:spacing w:after="0" w:line="240" w:lineRule="auto"/>
    </w:pPr>
    <w:rPr>
      <w:rFonts w:ascii="Times New Roman" w:eastAsia="Times New Roman" w:hAnsi="Times New Roman" w:cs="Times New Roman"/>
      <w:lang w:eastAsia="ar-SA"/>
    </w:rPr>
  </w:style>
  <w:style w:type="paragraph" w:styleId="Nessunaspaziatura">
    <w:name w:val="No Spacing"/>
    <w:uiPriority w:val="1"/>
    <w:qFormat/>
    <w:rsid w:val="008F0BF5"/>
    <w:pPr>
      <w:spacing w:after="0" w:line="240" w:lineRule="auto"/>
    </w:pPr>
    <w:rPr>
      <w:rFonts w:ascii="Calibri" w:eastAsia="Calibri" w:hAnsi="Calibri" w:cs="Times New Roman"/>
      <w:sz w:val="22"/>
      <w:szCs w:val="22"/>
      <w:lang w:eastAsia="en-US"/>
    </w:rPr>
  </w:style>
  <w:style w:type="paragraph" w:styleId="Rientrocorpodeltesto">
    <w:name w:val="Body Text Indent"/>
    <w:basedOn w:val="Normale"/>
    <w:link w:val="RientrocorpodeltestoCarattere"/>
    <w:uiPriority w:val="99"/>
    <w:semiHidden/>
    <w:unhideWhenUsed/>
    <w:rsid w:val="008F0BF5"/>
    <w:pPr>
      <w:suppressAutoHyphens/>
      <w:spacing w:after="120" w:line="360" w:lineRule="atLeast"/>
      <w:ind w:left="283"/>
      <w:textAlignment w:val="baseline"/>
    </w:pPr>
    <w:rPr>
      <w:rFonts w:ascii="Times New Roman" w:eastAsia="Times New Roman" w:hAnsi="Times New Roman" w:cs="Times New Roman"/>
      <w:lang w:val="it-IT" w:eastAsia="ar-SA"/>
    </w:rPr>
  </w:style>
  <w:style w:type="character" w:customStyle="1" w:styleId="RientrocorpodeltestoCarattere">
    <w:name w:val="Rientro corpo del testo Carattere"/>
    <w:basedOn w:val="Carpredefinitoparagrafo"/>
    <w:link w:val="Rientrocorpodeltesto"/>
    <w:uiPriority w:val="99"/>
    <w:semiHidden/>
    <w:rsid w:val="008F0BF5"/>
    <w:rPr>
      <w:rFonts w:ascii="Times New Roman" w:eastAsia="Times New Roman" w:hAnsi="Times New Roman" w:cs="Times New Roman"/>
      <w:lang w:eastAsia="ar-SA"/>
    </w:rPr>
  </w:style>
  <w:style w:type="paragraph" w:styleId="Puntoelenco">
    <w:name w:val="List Bullet"/>
    <w:basedOn w:val="Normale"/>
    <w:autoRedefine/>
    <w:rsid w:val="008F0BF5"/>
    <w:pPr>
      <w:widowControl/>
      <w:numPr>
        <w:numId w:val="26"/>
      </w:numPr>
      <w:spacing w:after="240" w:line="240" w:lineRule="auto"/>
    </w:pPr>
    <w:rPr>
      <w:rFonts w:ascii="Times New Roman" w:eastAsia="Times New Roman" w:hAnsi="Times New Roman" w:cs="Times New Roman"/>
      <w:sz w:val="24"/>
      <w:lang w:val="it-IT" w:eastAsia="it-IT"/>
    </w:rPr>
  </w:style>
  <w:style w:type="paragraph" w:styleId="Rientrocorpodeltesto3">
    <w:name w:val="Body Text Indent 3"/>
    <w:basedOn w:val="Normale"/>
    <w:link w:val="Rientrocorpodeltesto3Carattere"/>
    <w:uiPriority w:val="99"/>
    <w:semiHidden/>
    <w:unhideWhenUsed/>
    <w:rsid w:val="008F0BF5"/>
    <w:pPr>
      <w:suppressAutoHyphens/>
      <w:spacing w:after="120" w:line="360" w:lineRule="atLeast"/>
      <w:ind w:left="283"/>
      <w:textAlignment w:val="baseline"/>
    </w:pPr>
    <w:rPr>
      <w:rFonts w:ascii="Times New Roman" w:eastAsia="Times New Roman" w:hAnsi="Times New Roman" w:cs="Times New Roman"/>
      <w:sz w:val="16"/>
      <w:szCs w:val="16"/>
      <w:lang w:val="it-IT" w:eastAsia="ar-SA"/>
    </w:rPr>
  </w:style>
  <w:style w:type="character" w:customStyle="1" w:styleId="Rientrocorpodeltesto3Carattere">
    <w:name w:val="Rientro corpo del testo 3 Carattere"/>
    <w:basedOn w:val="Carpredefinitoparagrafo"/>
    <w:link w:val="Rientrocorpodeltesto3"/>
    <w:uiPriority w:val="99"/>
    <w:semiHidden/>
    <w:rsid w:val="008F0BF5"/>
    <w:rPr>
      <w:rFonts w:ascii="Times New Roman" w:eastAsia="Times New Roman" w:hAnsi="Times New Roman" w:cs="Times New Roman"/>
      <w:sz w:val="16"/>
      <w:szCs w:val="16"/>
      <w:lang w:eastAsia="ar-SA"/>
    </w:rPr>
  </w:style>
  <w:style w:type="paragraph" w:customStyle="1" w:styleId="Articolo111">
    <w:name w:val="Articolo 1.1.1"/>
    <w:basedOn w:val="Titolo3"/>
    <w:rsid w:val="008F0BF5"/>
    <w:pPr>
      <w:keepNext w:val="0"/>
      <w:keepLines w:val="0"/>
      <w:numPr>
        <w:ilvl w:val="2"/>
      </w:numPr>
      <w:tabs>
        <w:tab w:val="num" w:pos="709"/>
      </w:tabs>
      <w:spacing w:before="240" w:after="0" w:line="280" w:lineRule="atLeast"/>
      <w:ind w:left="709" w:hanging="709"/>
      <w:outlineLvl w:val="9"/>
    </w:pPr>
    <w:rPr>
      <w:rFonts w:ascii="Garamond" w:eastAsia="Times New Roman" w:hAnsi="Garamond" w:cs="Times New Roman"/>
      <w:bCs w:val="0"/>
      <w:color w:val="auto"/>
      <w:sz w:val="23"/>
      <w:lang w:eastAsia="it-IT"/>
    </w:rPr>
  </w:style>
  <w:style w:type="character" w:styleId="Riferimentointenso">
    <w:name w:val="Intense Reference"/>
    <w:uiPriority w:val="32"/>
    <w:qFormat/>
    <w:rsid w:val="008F0BF5"/>
    <w:rPr>
      <w:b/>
      <w:bCs/>
      <w:smallCaps/>
      <w:color w:val="C0504D"/>
      <w:spacing w:val="5"/>
      <w:u w:val="single"/>
    </w:rPr>
  </w:style>
  <w:style w:type="character" w:styleId="Enfasicorsivo">
    <w:name w:val="Emphasis"/>
    <w:uiPriority w:val="20"/>
    <w:qFormat/>
    <w:rsid w:val="008F0BF5"/>
    <w:rPr>
      <w:i/>
      <w:iCs/>
    </w:rPr>
  </w:style>
  <w:style w:type="paragraph" w:customStyle="1" w:styleId="dottger1">
    <w:name w:val="dottge_r1"/>
    <w:basedOn w:val="Normale"/>
    <w:rsid w:val="008F0BF5"/>
    <w:pPr>
      <w:widowControl/>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customStyle="1" w:styleId="highlight1">
    <w:name w:val="highlight1"/>
    <w:rsid w:val="008F0BF5"/>
    <w:rPr>
      <w:b/>
      <w:bCs/>
      <w:i/>
      <w:iCs/>
      <w:color w:val="FF0000"/>
    </w:rPr>
  </w:style>
  <w:style w:type="paragraph" w:customStyle="1" w:styleId="dottgetitolo">
    <w:name w:val="dottge_titolo"/>
    <w:basedOn w:val="Normale"/>
    <w:rsid w:val="008F0BF5"/>
    <w:pPr>
      <w:widowControl/>
      <w:spacing w:before="100" w:beforeAutospacing="1" w:after="100" w:afterAutospacing="1" w:line="240" w:lineRule="auto"/>
      <w:jc w:val="left"/>
    </w:pPr>
    <w:rPr>
      <w:rFonts w:ascii="Times New Roman" w:eastAsia="Times New Roman" w:hAnsi="Times New Roman" w:cs="Times New Roman"/>
      <w:sz w:val="24"/>
      <w:szCs w:val="24"/>
      <w:lang w:val="it-IT" w:eastAsia="it-IT"/>
    </w:rPr>
  </w:style>
  <w:style w:type="paragraph" w:customStyle="1" w:styleId="dottgeautore">
    <w:name w:val="dottge_autore"/>
    <w:basedOn w:val="Normale"/>
    <w:rsid w:val="008F0BF5"/>
    <w:pPr>
      <w:widowControl/>
      <w:spacing w:before="100" w:beforeAutospacing="1" w:after="100" w:afterAutospacing="1" w:line="240" w:lineRule="auto"/>
      <w:jc w:val="left"/>
    </w:pPr>
    <w:rPr>
      <w:rFonts w:ascii="Times New Roman" w:eastAsia="Times New Roman" w:hAnsi="Times New Roman" w:cs="Times New Roman"/>
      <w:sz w:val="24"/>
      <w:szCs w:val="24"/>
      <w:lang w:val="it-IT" w:eastAsia="it-IT"/>
    </w:rPr>
  </w:style>
  <w:style w:type="paragraph" w:styleId="Soggettocommento">
    <w:name w:val="annotation subject"/>
    <w:basedOn w:val="Testocommento"/>
    <w:next w:val="Testocommento"/>
    <w:link w:val="SoggettocommentoCarattere"/>
    <w:uiPriority w:val="99"/>
    <w:semiHidden/>
    <w:unhideWhenUsed/>
    <w:rsid w:val="008F0BF5"/>
    <w:pPr>
      <w:widowControl w:val="0"/>
      <w:suppressAutoHyphens/>
      <w:spacing w:line="360" w:lineRule="atLeast"/>
      <w:jc w:val="both"/>
      <w:textAlignment w:val="baseline"/>
    </w:pPr>
    <w:rPr>
      <w:rFonts w:ascii="Times New Roman" w:eastAsia="Times New Roman" w:hAnsi="Times New Roman"/>
      <w:b/>
      <w:bCs/>
    </w:rPr>
  </w:style>
  <w:style w:type="character" w:customStyle="1" w:styleId="SoggettocommentoCarattere">
    <w:name w:val="Soggetto commento Carattere"/>
    <w:basedOn w:val="TestocommentoCarattere"/>
    <w:link w:val="Soggettocommento"/>
    <w:uiPriority w:val="99"/>
    <w:semiHidden/>
    <w:rsid w:val="008F0BF5"/>
    <w:rPr>
      <w:rFonts w:ascii="Times New Roman" w:eastAsia="Times New Roman" w:hAnsi="Times New Roman" w:cs="Times New Roman"/>
      <w:b/>
      <w:bCs/>
      <w:lang w:eastAsia="ar-SA"/>
    </w:rPr>
  </w:style>
  <w:style w:type="character" w:customStyle="1" w:styleId="Carpredefinitoparagrafo1">
    <w:name w:val="Car. predefinito paragrafo1"/>
    <w:rsid w:val="008F0BF5"/>
  </w:style>
  <w:style w:type="paragraph" w:styleId="Corpotesto">
    <w:name w:val="Body Text"/>
    <w:basedOn w:val="Normale"/>
    <w:link w:val="CorpotestoCarattere"/>
    <w:semiHidden/>
    <w:rsid w:val="008F0BF5"/>
    <w:pPr>
      <w:suppressAutoHyphens/>
      <w:spacing w:line="360" w:lineRule="atLeast"/>
      <w:textAlignment w:val="baseline"/>
    </w:pPr>
    <w:rPr>
      <w:rFonts w:ascii="Times New Roman" w:eastAsia="Times New Roman" w:hAnsi="Times New Roman" w:cs="Times New Roman"/>
      <w:sz w:val="28"/>
      <w:lang w:val="it-IT" w:eastAsia="ar-SA"/>
    </w:rPr>
  </w:style>
  <w:style w:type="character" w:customStyle="1" w:styleId="CorpotestoCarattere">
    <w:name w:val="Corpo testo Carattere"/>
    <w:basedOn w:val="Carpredefinitoparagrafo"/>
    <w:link w:val="Corpotesto"/>
    <w:semiHidden/>
    <w:rsid w:val="008F0BF5"/>
    <w:rPr>
      <w:rFonts w:ascii="Times New Roman" w:eastAsia="Times New Roman" w:hAnsi="Times New Roman" w:cs="Times New Roman"/>
      <w:sz w:val="28"/>
      <w:lang w:eastAsia="ar-SA"/>
    </w:rPr>
  </w:style>
  <w:style w:type="paragraph" w:styleId="NormaleWeb">
    <w:name w:val="Normal (Web)"/>
    <w:basedOn w:val="Normale"/>
    <w:uiPriority w:val="99"/>
    <w:semiHidden/>
    <w:unhideWhenUsed/>
    <w:rsid w:val="008F0BF5"/>
    <w:pPr>
      <w:widowControl/>
      <w:spacing w:before="100" w:beforeAutospacing="1" w:after="100" w:afterAutospacing="1" w:line="240" w:lineRule="auto"/>
      <w:jc w:val="left"/>
    </w:pPr>
    <w:rPr>
      <w:rFonts w:ascii="Times New Roman" w:eastAsia="Calibri" w:hAnsi="Times New Roman" w:cs="Times New Roman"/>
      <w:sz w:val="24"/>
      <w:szCs w:val="24"/>
      <w:lang w:val="it-IT" w:eastAsia="it-IT"/>
    </w:rPr>
  </w:style>
  <w:style w:type="paragraph" w:customStyle="1" w:styleId="Paragrafoelenco1">
    <w:name w:val="Paragrafo elenco1"/>
    <w:basedOn w:val="Normale"/>
    <w:uiPriority w:val="99"/>
    <w:rsid w:val="008F0BF5"/>
    <w:pPr>
      <w:widowControl/>
      <w:spacing w:after="200"/>
      <w:ind w:left="720"/>
      <w:contextualSpacing/>
      <w:jc w:val="left"/>
    </w:pPr>
    <w:rPr>
      <w:rFonts w:ascii="Calibri" w:eastAsiaTheme="minorHAnsi" w:hAnsi="Calibri" w:cs="Calibri"/>
      <w:sz w:val="22"/>
      <w:szCs w:val="22"/>
      <w:lang w:val="it-IT" w:eastAsia="it-IT"/>
    </w:rPr>
  </w:style>
  <w:style w:type="paragraph" w:customStyle="1" w:styleId="Standard">
    <w:name w:val="Standard"/>
    <w:rsid w:val="008F0BF5"/>
    <w:pPr>
      <w:widowControl w:val="0"/>
      <w:suppressAutoHyphens/>
      <w:autoSpaceDN w:val="0"/>
      <w:spacing w:after="0" w:line="360" w:lineRule="atLeast"/>
      <w:jc w:val="both"/>
      <w:textAlignment w:val="baseline"/>
    </w:pPr>
    <w:rPr>
      <w:rFonts w:ascii="Times New Roman" w:eastAsia="Times New Roman" w:hAnsi="Times New Roman" w:cs="Times New Roman"/>
      <w:kern w:val="3"/>
      <w:lang w:eastAsia="ar-SA"/>
    </w:rPr>
  </w:style>
  <w:style w:type="numbering" w:customStyle="1" w:styleId="WWNum23">
    <w:name w:val="WWNum23"/>
    <w:basedOn w:val="Nessunelenco"/>
    <w:rsid w:val="008F0BF5"/>
    <w:pPr>
      <w:numPr>
        <w:numId w:val="35"/>
      </w:numPr>
    </w:pPr>
  </w:style>
  <w:style w:type="numbering" w:customStyle="1" w:styleId="Stile1">
    <w:name w:val="Stile1"/>
    <w:uiPriority w:val="99"/>
    <w:rsid w:val="008F0BF5"/>
    <w:pPr>
      <w:numPr>
        <w:numId w:val="37"/>
      </w:numPr>
    </w:pPr>
  </w:style>
  <w:style w:type="character" w:customStyle="1" w:styleId="s10">
    <w:name w:val="s10"/>
    <w:basedOn w:val="Carpredefinitoparagrafo"/>
    <w:rsid w:val="008F0BF5"/>
  </w:style>
  <w:style w:type="paragraph" w:customStyle="1" w:styleId="xl65">
    <w:name w:val="xl65"/>
    <w:basedOn w:val="Normale"/>
    <w:rsid w:val="008F0BF5"/>
    <w:pPr>
      <w:widowControl/>
      <w:spacing w:before="100" w:beforeAutospacing="1" w:after="100" w:afterAutospacing="1" w:line="240" w:lineRule="auto"/>
      <w:jc w:val="left"/>
    </w:pPr>
    <w:rPr>
      <w:rFonts w:ascii="Times New Roman" w:eastAsia="Times New Roman" w:hAnsi="Times New Roman" w:cs="Times New Roman"/>
      <w:sz w:val="18"/>
      <w:szCs w:val="18"/>
      <w:lang w:val="it-IT" w:eastAsia="it-IT"/>
    </w:rPr>
  </w:style>
  <w:style w:type="paragraph" w:customStyle="1" w:styleId="xl66">
    <w:name w:val="xl66"/>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i/>
      <w:iCs/>
      <w:sz w:val="18"/>
      <w:szCs w:val="18"/>
      <w:lang w:val="it-IT" w:eastAsia="it-IT"/>
    </w:rPr>
  </w:style>
  <w:style w:type="paragraph" w:customStyle="1" w:styleId="xl67">
    <w:name w:val="xl67"/>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b/>
      <w:bCs/>
      <w:sz w:val="18"/>
      <w:szCs w:val="18"/>
      <w:lang w:val="it-IT" w:eastAsia="it-IT"/>
    </w:rPr>
  </w:style>
  <w:style w:type="paragraph" w:customStyle="1" w:styleId="xl68">
    <w:name w:val="xl68"/>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sz w:val="18"/>
      <w:szCs w:val="18"/>
      <w:lang w:val="it-IT" w:eastAsia="it-IT"/>
    </w:rPr>
  </w:style>
  <w:style w:type="paragraph" w:customStyle="1" w:styleId="xl69">
    <w:name w:val="xl69"/>
    <w:basedOn w:val="Normale"/>
    <w:rsid w:val="008F0BF5"/>
    <w:pPr>
      <w:widowControl/>
      <w:spacing w:before="100" w:beforeAutospacing="1" w:after="100" w:afterAutospacing="1" w:line="240" w:lineRule="auto"/>
      <w:jc w:val="left"/>
      <w:textAlignment w:val="top"/>
    </w:pPr>
    <w:rPr>
      <w:rFonts w:ascii="Times New Roman" w:eastAsia="Times New Roman" w:hAnsi="Times New Roman" w:cs="Times New Roman"/>
      <w:sz w:val="18"/>
      <w:szCs w:val="18"/>
      <w:lang w:val="it-IT" w:eastAsia="it-IT"/>
    </w:rPr>
  </w:style>
  <w:style w:type="paragraph" w:customStyle="1" w:styleId="xl70">
    <w:name w:val="xl70"/>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sz w:val="18"/>
      <w:szCs w:val="18"/>
      <w:lang w:val="it-IT" w:eastAsia="it-IT"/>
    </w:rPr>
  </w:style>
  <w:style w:type="paragraph" w:customStyle="1" w:styleId="xl71">
    <w:name w:val="xl71"/>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sz w:val="18"/>
      <w:szCs w:val="18"/>
      <w:lang w:val="it-IT" w:eastAsia="it-IT"/>
    </w:rPr>
  </w:style>
  <w:style w:type="paragraph" w:customStyle="1" w:styleId="xl72">
    <w:name w:val="xl72"/>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sz w:val="18"/>
      <w:szCs w:val="18"/>
      <w:lang w:val="it-IT" w:eastAsia="it-IT"/>
    </w:rPr>
  </w:style>
  <w:style w:type="paragraph" w:customStyle="1" w:styleId="xl73">
    <w:name w:val="xl73"/>
    <w:basedOn w:val="Normale"/>
    <w:rsid w:val="008F0BF5"/>
    <w:pPr>
      <w:widowControl/>
      <w:shd w:val="clear" w:color="000000" w:fill="FF0000"/>
      <w:spacing w:before="100" w:beforeAutospacing="1" w:after="100" w:afterAutospacing="1" w:line="240" w:lineRule="auto"/>
      <w:jc w:val="left"/>
      <w:textAlignment w:val="center"/>
    </w:pPr>
    <w:rPr>
      <w:rFonts w:ascii="Cambria" w:eastAsia="Times New Roman" w:hAnsi="Cambria" w:cs="Times New Roman"/>
      <w:b/>
      <w:bCs/>
      <w:color w:val="FFFFFF"/>
      <w:sz w:val="18"/>
      <w:szCs w:val="18"/>
      <w:lang w:val="it-IT" w:eastAsia="it-IT"/>
    </w:rPr>
  </w:style>
  <w:style w:type="paragraph" w:customStyle="1" w:styleId="xl74">
    <w:name w:val="xl74"/>
    <w:basedOn w:val="Normale"/>
    <w:rsid w:val="008F0BF5"/>
    <w:pPr>
      <w:widowControl/>
      <w:shd w:val="clear" w:color="000000" w:fill="FF0000"/>
      <w:spacing w:before="100" w:beforeAutospacing="1" w:after="100" w:afterAutospacing="1" w:line="240" w:lineRule="auto"/>
      <w:jc w:val="right"/>
      <w:textAlignment w:val="center"/>
    </w:pPr>
    <w:rPr>
      <w:rFonts w:ascii="Cambria" w:eastAsia="Times New Roman" w:hAnsi="Cambria" w:cs="Times New Roman"/>
      <w:b/>
      <w:bCs/>
      <w:color w:val="FFFFFF"/>
      <w:sz w:val="18"/>
      <w:szCs w:val="18"/>
      <w:lang w:val="it-IT" w:eastAsia="it-IT"/>
    </w:rPr>
  </w:style>
  <w:style w:type="paragraph" w:customStyle="1" w:styleId="xl75">
    <w:name w:val="xl75"/>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sz w:val="18"/>
      <w:szCs w:val="18"/>
      <w:lang w:val="it-IT" w:eastAsia="it-IT"/>
    </w:rPr>
  </w:style>
  <w:style w:type="paragraph" w:customStyle="1" w:styleId="xl76">
    <w:name w:val="xl76"/>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color w:val="FFFFFF"/>
      <w:sz w:val="18"/>
      <w:szCs w:val="18"/>
      <w:lang w:val="it-IT" w:eastAsia="it-IT"/>
    </w:rPr>
  </w:style>
  <w:style w:type="paragraph" w:customStyle="1" w:styleId="xl77">
    <w:name w:val="xl77"/>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b/>
      <w:bCs/>
      <w:sz w:val="18"/>
      <w:szCs w:val="18"/>
      <w:lang w:val="it-IT" w:eastAsia="it-IT"/>
    </w:rPr>
  </w:style>
  <w:style w:type="paragraph" w:customStyle="1" w:styleId="xl78">
    <w:name w:val="xl78"/>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sz w:val="18"/>
      <w:szCs w:val="18"/>
      <w:lang w:val="it-IT" w:eastAsia="it-IT"/>
    </w:rPr>
  </w:style>
  <w:style w:type="paragraph" w:customStyle="1" w:styleId="xl79">
    <w:name w:val="xl79"/>
    <w:basedOn w:val="Normale"/>
    <w:rsid w:val="008F0BF5"/>
    <w:pPr>
      <w:widowControl/>
      <w:spacing w:before="100" w:beforeAutospacing="1" w:after="100" w:afterAutospacing="1" w:line="240" w:lineRule="auto"/>
      <w:jc w:val="left"/>
      <w:textAlignment w:val="top"/>
    </w:pPr>
    <w:rPr>
      <w:rFonts w:ascii="Times New Roman" w:eastAsia="Times New Roman" w:hAnsi="Times New Roman" w:cs="Times New Roman"/>
      <w:b/>
      <w:bCs/>
      <w:sz w:val="18"/>
      <w:szCs w:val="18"/>
      <w:lang w:val="it-IT" w:eastAsia="it-IT"/>
    </w:rPr>
  </w:style>
  <w:style w:type="paragraph" w:customStyle="1" w:styleId="xl80">
    <w:name w:val="xl80"/>
    <w:basedOn w:val="Normale"/>
    <w:rsid w:val="008F0BF5"/>
    <w:pPr>
      <w:widowControl/>
      <w:shd w:val="clear" w:color="000000" w:fill="C00000"/>
      <w:spacing w:before="100" w:beforeAutospacing="1" w:after="100" w:afterAutospacing="1" w:line="240" w:lineRule="auto"/>
      <w:jc w:val="left"/>
      <w:textAlignment w:val="center"/>
    </w:pPr>
    <w:rPr>
      <w:rFonts w:ascii="Cambria" w:eastAsia="Times New Roman" w:hAnsi="Cambria" w:cs="Times New Roman"/>
      <w:b/>
      <w:bCs/>
      <w:color w:val="FFFFFF"/>
      <w:sz w:val="18"/>
      <w:szCs w:val="18"/>
      <w:lang w:val="it-IT" w:eastAsia="it-IT"/>
    </w:rPr>
  </w:style>
  <w:style w:type="paragraph" w:customStyle="1" w:styleId="xl81">
    <w:name w:val="xl81"/>
    <w:basedOn w:val="Normale"/>
    <w:rsid w:val="008F0BF5"/>
    <w:pPr>
      <w:widowControl/>
      <w:shd w:val="clear" w:color="000000" w:fill="C00000"/>
      <w:spacing w:before="100" w:beforeAutospacing="1" w:after="100" w:afterAutospacing="1" w:line="240" w:lineRule="auto"/>
      <w:jc w:val="right"/>
      <w:textAlignment w:val="center"/>
    </w:pPr>
    <w:rPr>
      <w:rFonts w:ascii="Cambria" w:eastAsia="Times New Roman" w:hAnsi="Cambria" w:cs="Times New Roman"/>
      <w:b/>
      <w:bCs/>
      <w:color w:val="FFFFFF"/>
      <w:sz w:val="18"/>
      <w:szCs w:val="18"/>
      <w:lang w:val="it-IT" w:eastAsia="it-IT"/>
    </w:rPr>
  </w:style>
  <w:style w:type="paragraph" w:customStyle="1" w:styleId="xl82">
    <w:name w:val="xl82"/>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color w:val="FF0000"/>
      <w:sz w:val="18"/>
      <w:szCs w:val="18"/>
      <w:lang w:val="it-IT" w:eastAsia="it-IT"/>
    </w:rPr>
  </w:style>
  <w:style w:type="paragraph" w:customStyle="1" w:styleId="xl83">
    <w:name w:val="xl83"/>
    <w:basedOn w:val="Normale"/>
    <w:rsid w:val="008F0BF5"/>
    <w:pPr>
      <w:widowControl/>
      <w:shd w:val="clear" w:color="000000" w:fill="000000"/>
      <w:spacing w:before="100" w:beforeAutospacing="1" w:after="100" w:afterAutospacing="1" w:line="240" w:lineRule="auto"/>
      <w:jc w:val="left"/>
      <w:textAlignment w:val="center"/>
    </w:pPr>
    <w:rPr>
      <w:rFonts w:ascii="Cambria" w:eastAsia="Times New Roman" w:hAnsi="Cambria" w:cs="Times New Roman"/>
      <w:b/>
      <w:bCs/>
      <w:color w:val="FFFFFF"/>
      <w:sz w:val="18"/>
      <w:szCs w:val="18"/>
      <w:u w:val="single"/>
      <w:lang w:val="it-IT" w:eastAsia="it-IT"/>
    </w:rPr>
  </w:style>
  <w:style w:type="paragraph" w:customStyle="1" w:styleId="xl84">
    <w:name w:val="xl84"/>
    <w:basedOn w:val="Normale"/>
    <w:rsid w:val="008F0BF5"/>
    <w:pPr>
      <w:widowControl/>
      <w:shd w:val="clear" w:color="000000" w:fill="000000"/>
      <w:spacing w:before="100" w:beforeAutospacing="1" w:after="100" w:afterAutospacing="1" w:line="240" w:lineRule="auto"/>
      <w:jc w:val="right"/>
      <w:textAlignment w:val="center"/>
    </w:pPr>
    <w:rPr>
      <w:rFonts w:ascii="Cambria" w:eastAsia="Times New Roman" w:hAnsi="Cambria" w:cs="Times New Roman"/>
      <w:color w:val="FFFFFF"/>
      <w:sz w:val="18"/>
      <w:szCs w:val="18"/>
      <w:lang w:val="it-IT" w:eastAsia="it-IT"/>
    </w:rPr>
  </w:style>
  <w:style w:type="paragraph" w:customStyle="1" w:styleId="xl85">
    <w:name w:val="xl85"/>
    <w:basedOn w:val="Normale"/>
    <w:rsid w:val="008F0BF5"/>
    <w:pPr>
      <w:widowControl/>
      <w:spacing w:before="100" w:beforeAutospacing="1" w:after="100" w:afterAutospacing="1" w:line="240" w:lineRule="auto"/>
      <w:ind w:firstLineChars="200" w:firstLine="200"/>
      <w:jc w:val="left"/>
      <w:textAlignment w:val="center"/>
    </w:pPr>
    <w:rPr>
      <w:rFonts w:ascii="Cambria" w:eastAsia="Times New Roman" w:hAnsi="Cambria" w:cs="Times New Roman"/>
      <w:i/>
      <w:iCs/>
      <w:sz w:val="18"/>
      <w:szCs w:val="18"/>
      <w:lang w:val="it-IT" w:eastAsia="it-IT"/>
    </w:rPr>
  </w:style>
  <w:style w:type="paragraph" w:customStyle="1" w:styleId="xl86">
    <w:name w:val="xl86"/>
    <w:basedOn w:val="Normale"/>
    <w:rsid w:val="008F0BF5"/>
    <w:pPr>
      <w:widowControl/>
      <w:spacing w:before="100" w:beforeAutospacing="1" w:after="100" w:afterAutospacing="1" w:line="240" w:lineRule="auto"/>
      <w:ind w:firstLineChars="100" w:firstLine="100"/>
      <w:jc w:val="left"/>
      <w:textAlignment w:val="center"/>
    </w:pPr>
    <w:rPr>
      <w:rFonts w:ascii="Cambria" w:eastAsia="Times New Roman" w:hAnsi="Cambria" w:cs="Times New Roman"/>
      <w:i/>
      <w:iCs/>
      <w:sz w:val="18"/>
      <w:szCs w:val="18"/>
      <w:lang w:val="it-IT" w:eastAsia="it-IT"/>
    </w:rPr>
  </w:style>
  <w:style w:type="paragraph" w:customStyle="1" w:styleId="xl87">
    <w:name w:val="xl87"/>
    <w:basedOn w:val="Normale"/>
    <w:rsid w:val="008F0BF5"/>
    <w:pPr>
      <w:widowControl/>
      <w:spacing w:before="100" w:beforeAutospacing="1" w:after="100" w:afterAutospacing="1" w:line="240" w:lineRule="auto"/>
      <w:ind w:firstLineChars="100" w:firstLine="100"/>
      <w:jc w:val="left"/>
      <w:textAlignment w:val="center"/>
    </w:pPr>
    <w:rPr>
      <w:rFonts w:ascii="Cambria" w:eastAsia="Times New Roman" w:hAnsi="Cambria" w:cs="Times New Roman"/>
      <w:i/>
      <w:iCs/>
      <w:sz w:val="18"/>
      <w:szCs w:val="18"/>
      <w:lang w:val="it-IT" w:eastAsia="it-IT"/>
    </w:rPr>
  </w:style>
  <w:style w:type="paragraph" w:customStyle="1" w:styleId="xl88">
    <w:name w:val="xl88"/>
    <w:basedOn w:val="Normale"/>
    <w:rsid w:val="008F0BF5"/>
    <w:pPr>
      <w:widowControl/>
      <w:shd w:val="clear" w:color="000000" w:fill="FFFF00"/>
      <w:spacing w:before="100" w:beforeAutospacing="1" w:after="100" w:afterAutospacing="1" w:line="240" w:lineRule="auto"/>
      <w:jc w:val="right"/>
      <w:textAlignment w:val="center"/>
    </w:pPr>
    <w:rPr>
      <w:rFonts w:ascii="Cambria" w:eastAsia="Times New Roman" w:hAnsi="Cambria" w:cs="Times New Roman"/>
      <w:sz w:val="18"/>
      <w:szCs w:val="18"/>
      <w:lang w:val="it-IT" w:eastAsia="it-IT"/>
    </w:rPr>
  </w:style>
  <w:style w:type="paragraph" w:customStyle="1" w:styleId="xl89">
    <w:name w:val="xl89"/>
    <w:basedOn w:val="Normale"/>
    <w:rsid w:val="008F0BF5"/>
    <w:pPr>
      <w:widowControl/>
      <w:shd w:val="clear" w:color="000000" w:fill="FFFF00"/>
      <w:spacing w:before="100" w:beforeAutospacing="1" w:after="100" w:afterAutospacing="1" w:line="240" w:lineRule="auto"/>
      <w:jc w:val="right"/>
      <w:textAlignment w:val="center"/>
    </w:pPr>
    <w:rPr>
      <w:rFonts w:ascii="Cambria" w:eastAsia="Times New Roman" w:hAnsi="Cambria" w:cs="Times New Roman"/>
      <w:i/>
      <w:iCs/>
      <w:sz w:val="18"/>
      <w:szCs w:val="18"/>
      <w:lang w:val="it-IT" w:eastAsia="it-IT"/>
    </w:rPr>
  </w:style>
  <w:style w:type="paragraph" w:styleId="Elenco2">
    <w:name w:val="List 2"/>
    <w:basedOn w:val="Normale"/>
    <w:uiPriority w:val="99"/>
    <w:unhideWhenUsed/>
    <w:rsid w:val="008F0BF5"/>
    <w:pPr>
      <w:spacing w:line="567" w:lineRule="exact"/>
      <w:ind w:left="566" w:hanging="283"/>
      <w:contextualSpacing/>
    </w:pPr>
    <w:rPr>
      <w:lang w:val="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Unicode MS" w:hAnsi="Arial" w:cstheme="minorBidi"/>
        <w:lang w:val="it-IT"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0" w:qFormat="1"/>
    <w:lsdException w:name="heading 8" w:uiPriority="0" w:unhideWhenUsed="0" w:qFormat="1"/>
    <w:lsdException w:name="heading 9"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5"/>
    <w:lsdException w:name="index heading" w:uiPriority="14" w:qFormat="1"/>
    <w:lsdException w:name="caption" w:uiPriority="35" w:qFormat="1"/>
    <w:lsdException w:name="page number" w:uiPriority="0"/>
    <w:lsdException w:name="endnote reference" w:uiPriority="0"/>
    <w:lsdException w:name="endnote text"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Subtitle" w:uiPriority="0" w:unhideWhenUsed="0" w:qFormat="1"/>
    <w:lsdException w:name="Body Text 2" w:qFormat="1"/>
    <w:lsdException w:name="Body Text 3" w:uiPriority="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qFormat="1"/>
    <w:lsdException w:name="Book Title" w:semiHidden="0" w:uiPriority="33" w:unhideWhenUsed="0"/>
    <w:lsdException w:name="Bibliography" w:uiPriority="37"/>
    <w:lsdException w:name="TOC Heading" w:uiPriority="39"/>
  </w:latentStyles>
  <w:style w:type="paragraph" w:default="1" w:styleId="Normale">
    <w:name w:val="Normal"/>
    <w:qFormat/>
    <w:rsid w:val="007855B2"/>
    <w:pPr>
      <w:widowControl w:val="0"/>
      <w:spacing w:after="0"/>
      <w:jc w:val="both"/>
    </w:pPr>
    <w:rPr>
      <w:lang w:val="en-GB"/>
    </w:rPr>
  </w:style>
  <w:style w:type="paragraph" w:styleId="Titolo1">
    <w:name w:val="heading 1"/>
    <w:basedOn w:val="Normale"/>
    <w:next w:val="Corpodeltesto1"/>
    <w:link w:val="Titolo1Carattere"/>
    <w:qFormat/>
    <w:rsid w:val="00AB2A4F"/>
    <w:pPr>
      <w:keepNext/>
      <w:keepLines/>
      <w:spacing w:before="200" w:after="200"/>
      <w:outlineLvl w:val="0"/>
    </w:pPr>
    <w:rPr>
      <w:rFonts w:eastAsiaTheme="majorEastAsia" w:cstheme="majorBidi"/>
      <w:bCs/>
      <w:color w:val="003A62"/>
      <w:sz w:val="32"/>
      <w:szCs w:val="28"/>
    </w:rPr>
  </w:style>
  <w:style w:type="paragraph" w:styleId="Titolo2">
    <w:name w:val="heading 2"/>
    <w:basedOn w:val="Normale"/>
    <w:next w:val="Corpodeltesto1"/>
    <w:link w:val="Titolo2Carattere"/>
    <w:qFormat/>
    <w:rsid w:val="00AB2A4F"/>
    <w:pPr>
      <w:keepNext/>
      <w:keepLines/>
      <w:spacing w:before="200" w:after="200"/>
      <w:outlineLvl w:val="1"/>
    </w:pPr>
    <w:rPr>
      <w:rFonts w:eastAsiaTheme="majorEastAsia" w:cstheme="majorBidi"/>
      <w:bCs/>
      <w:color w:val="003A62"/>
      <w:sz w:val="28"/>
      <w:szCs w:val="26"/>
    </w:rPr>
  </w:style>
  <w:style w:type="paragraph" w:styleId="Titolo3">
    <w:name w:val="heading 3"/>
    <w:basedOn w:val="Normale"/>
    <w:next w:val="Corpodeltesto1"/>
    <w:link w:val="Titolo3Carattere"/>
    <w:qFormat/>
    <w:rsid w:val="00AB2A4F"/>
    <w:pPr>
      <w:keepNext/>
      <w:keepLines/>
      <w:spacing w:before="200" w:after="200"/>
      <w:outlineLvl w:val="2"/>
    </w:pPr>
    <w:rPr>
      <w:rFonts w:eastAsiaTheme="majorEastAsia" w:cstheme="majorBidi"/>
      <w:bCs/>
      <w:color w:val="003A62"/>
      <w:sz w:val="24"/>
    </w:rPr>
  </w:style>
  <w:style w:type="paragraph" w:styleId="Titolo4">
    <w:name w:val="heading 4"/>
    <w:basedOn w:val="Normale"/>
    <w:next w:val="Corpodeltesto1"/>
    <w:link w:val="Titolo4Carattere"/>
    <w:qFormat/>
    <w:rsid w:val="00AB2A4F"/>
    <w:pPr>
      <w:keepNext/>
      <w:keepLines/>
      <w:spacing w:before="200" w:after="200"/>
      <w:outlineLvl w:val="3"/>
    </w:pPr>
    <w:rPr>
      <w:rFonts w:eastAsiaTheme="majorEastAsia" w:cstheme="majorBidi"/>
      <w:bCs/>
      <w:iCs/>
      <w:color w:val="003A62"/>
    </w:rPr>
  </w:style>
  <w:style w:type="paragraph" w:styleId="Titolo5">
    <w:name w:val="heading 5"/>
    <w:basedOn w:val="Normale"/>
    <w:next w:val="Corpodeltesto1"/>
    <w:link w:val="Titolo5Carattere"/>
    <w:qFormat/>
    <w:rsid w:val="00AB2A4F"/>
    <w:pPr>
      <w:keepNext/>
      <w:keepLines/>
      <w:spacing w:before="200" w:after="200"/>
      <w:outlineLvl w:val="4"/>
    </w:pPr>
    <w:rPr>
      <w:rFonts w:eastAsiaTheme="majorEastAsia" w:cstheme="majorBidi"/>
      <w:i/>
      <w:color w:val="003A62"/>
    </w:rPr>
  </w:style>
  <w:style w:type="paragraph" w:styleId="Titolo6">
    <w:name w:val="heading 6"/>
    <w:basedOn w:val="Normale"/>
    <w:next w:val="Normale"/>
    <w:link w:val="Titolo6Carattere"/>
    <w:qFormat/>
    <w:rsid w:val="00BE02AA"/>
    <w:pPr>
      <w:keepNext/>
      <w:keepLines/>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qFormat/>
    <w:rsid w:val="008F0BF5"/>
    <w:pPr>
      <w:keepNext/>
      <w:suppressAutoHyphens/>
      <w:spacing w:after="120" w:line="360" w:lineRule="atLeast"/>
      <w:textAlignment w:val="baseline"/>
      <w:outlineLvl w:val="6"/>
    </w:pPr>
    <w:rPr>
      <w:rFonts w:ascii="Times New Roman" w:eastAsia="Times New Roman" w:hAnsi="Times New Roman" w:cs="Times New Roman"/>
      <w:b/>
      <w:sz w:val="22"/>
      <w:lang w:val="it-IT" w:eastAsia="ar-SA"/>
    </w:rPr>
  </w:style>
  <w:style w:type="paragraph" w:styleId="Titolo8">
    <w:name w:val="heading 8"/>
    <w:basedOn w:val="Normale"/>
    <w:next w:val="Normale"/>
    <w:link w:val="Titolo8Carattere"/>
    <w:qFormat/>
    <w:rsid w:val="008F0BF5"/>
    <w:pPr>
      <w:keepNext/>
      <w:suppressAutoHyphens/>
      <w:spacing w:line="360" w:lineRule="auto"/>
      <w:ind w:left="426" w:right="571"/>
      <w:jc w:val="center"/>
      <w:textAlignment w:val="baseline"/>
      <w:outlineLvl w:val="7"/>
    </w:pPr>
    <w:rPr>
      <w:rFonts w:ascii="Tahoma" w:eastAsia="Times New Roman" w:hAnsi="Tahoma" w:cs="Times New Roman"/>
      <w:b/>
      <w:color w:val="000000"/>
      <w:sz w:val="24"/>
      <w:lang w:val="it-IT" w:eastAsia="ar-SA"/>
    </w:rPr>
  </w:style>
  <w:style w:type="paragraph" w:styleId="Titolo9">
    <w:name w:val="heading 9"/>
    <w:basedOn w:val="Normale"/>
    <w:next w:val="Normale"/>
    <w:link w:val="Titolo9Carattere"/>
    <w:qFormat/>
    <w:rsid w:val="008F0BF5"/>
    <w:pPr>
      <w:keepNext/>
      <w:suppressAutoHyphens/>
      <w:spacing w:line="360" w:lineRule="atLeast"/>
      <w:ind w:right="39"/>
      <w:jc w:val="center"/>
      <w:textAlignment w:val="baseline"/>
      <w:outlineLvl w:val="8"/>
    </w:pPr>
    <w:rPr>
      <w:rFonts w:ascii="Tahoma" w:eastAsia="Times New Roman" w:hAnsi="Tahoma" w:cs="Times New Roman"/>
      <w:color w:val="000000"/>
      <w:sz w:val="24"/>
      <w:lang w:val="it-IT"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numbering" w:customStyle="1" w:styleId="Premesse">
    <w:name w:val="Premesse"/>
    <w:basedOn w:val="Nessunelenco"/>
    <w:rsid w:val="00EB1AA6"/>
    <w:pPr>
      <w:numPr>
        <w:numId w:val="1"/>
      </w:numPr>
    </w:pPr>
  </w:style>
  <w:style w:type="character" w:styleId="Numeropagina">
    <w:name w:val="page number"/>
    <w:rsid w:val="004B7510"/>
    <w:rPr>
      <w:rFonts w:ascii="Arial" w:eastAsia="Arial Unicode MS" w:hAnsi="Arial"/>
      <w:color w:val="DE9708"/>
      <w:sz w:val="18"/>
      <w:szCs w:val="18"/>
    </w:rPr>
  </w:style>
  <w:style w:type="paragraph" w:customStyle="1" w:styleId="Percorsofile">
    <w:name w:val="Percorso file"/>
    <w:basedOn w:val="Pidipagina"/>
    <w:uiPriority w:val="5"/>
    <w:rsid w:val="004B7510"/>
    <w:pPr>
      <w:framePr w:hSpace="187" w:wrap="around" w:vAnchor="text" w:hAnchor="margin" w:xAlign="center" w:y="1"/>
    </w:pPr>
    <w:rPr>
      <w:rFonts w:cs="Times New Roman"/>
      <w:snapToGrid w:val="0"/>
      <w:szCs w:val="18"/>
      <w:lang w:eastAsia="it-IT"/>
    </w:rPr>
  </w:style>
  <w:style w:type="paragraph" w:styleId="Pidipagina">
    <w:name w:val="footer"/>
    <w:basedOn w:val="Normale"/>
    <w:link w:val="PidipaginaCarattere"/>
    <w:uiPriority w:val="99"/>
    <w:unhideWhenUsed/>
    <w:rsid w:val="004B7510"/>
    <w:pPr>
      <w:widowControl/>
      <w:tabs>
        <w:tab w:val="center" w:pos="4678"/>
        <w:tab w:val="right" w:pos="9356"/>
      </w:tabs>
      <w:spacing w:line="240" w:lineRule="auto"/>
    </w:pPr>
    <w:rPr>
      <w:color w:val="DE9708"/>
      <w:sz w:val="12"/>
      <w:lang w:eastAsia="en-US"/>
    </w:rPr>
  </w:style>
  <w:style w:type="character" w:customStyle="1" w:styleId="PidipaginaCarattere">
    <w:name w:val="Piè di pagina Carattere"/>
    <w:basedOn w:val="Carpredefinitoparagrafo"/>
    <w:link w:val="Pidipagina"/>
    <w:uiPriority w:val="99"/>
    <w:rsid w:val="004B7510"/>
    <w:rPr>
      <w:rFonts w:eastAsia="Arial Unicode MS"/>
      <w:color w:val="DE9708"/>
      <w:sz w:val="12"/>
      <w:lang w:eastAsia="en-US"/>
    </w:rPr>
  </w:style>
  <w:style w:type="paragraph" w:customStyle="1" w:styleId="Premessa">
    <w:name w:val="Premessa"/>
    <w:basedOn w:val="Normale"/>
    <w:uiPriority w:val="3"/>
    <w:qFormat/>
    <w:rsid w:val="00AB2A4F"/>
    <w:pPr>
      <w:numPr>
        <w:numId w:val="2"/>
      </w:numPr>
      <w:spacing w:after="200"/>
    </w:pPr>
    <w:rPr>
      <w:rFonts w:cs="Times New Roman"/>
      <w:lang w:eastAsia="it-IT"/>
    </w:rPr>
  </w:style>
  <w:style w:type="paragraph" w:customStyle="1" w:styleId="Parte">
    <w:name w:val="Parte"/>
    <w:basedOn w:val="Normale"/>
    <w:next w:val="Parteadestra"/>
    <w:uiPriority w:val="3"/>
    <w:rsid w:val="00AB2A4F"/>
    <w:pPr>
      <w:spacing w:after="200"/>
    </w:pPr>
    <w:rPr>
      <w:rFonts w:cs="Times New Roman"/>
      <w:snapToGrid w:val="0"/>
      <w:lang w:eastAsia="it-IT"/>
    </w:rPr>
  </w:style>
  <w:style w:type="paragraph" w:customStyle="1" w:styleId="Titolodocumento">
    <w:name w:val="Titolo documento"/>
    <w:basedOn w:val="Normale"/>
    <w:next w:val="Corpodeltesto1"/>
    <w:qFormat/>
    <w:rsid w:val="00AB2A4F"/>
    <w:pPr>
      <w:spacing w:before="200" w:after="200"/>
      <w:jc w:val="center"/>
    </w:pPr>
    <w:rPr>
      <w:rFonts w:cs="Arial"/>
      <w:b/>
      <w:snapToGrid w:val="0"/>
      <w:sz w:val="22"/>
      <w:lang w:eastAsia="it-IT"/>
    </w:rPr>
  </w:style>
  <w:style w:type="paragraph" w:customStyle="1" w:styleId="Parteadestra">
    <w:name w:val="Parte a destra"/>
    <w:basedOn w:val="Normale"/>
    <w:next w:val="Titolodocumento"/>
    <w:uiPriority w:val="3"/>
    <w:rsid w:val="00AB2A4F"/>
    <w:pPr>
      <w:spacing w:after="200"/>
      <w:jc w:val="right"/>
    </w:pPr>
    <w:rPr>
      <w:rFonts w:cs="Times New Roman"/>
      <w:snapToGrid w:val="0"/>
      <w:lang w:eastAsia="it-IT"/>
    </w:rPr>
  </w:style>
  <w:style w:type="paragraph" w:customStyle="1" w:styleId="Copertina">
    <w:name w:val="Copertina"/>
    <w:basedOn w:val="Normale"/>
    <w:uiPriority w:val="1"/>
    <w:qFormat/>
    <w:rsid w:val="00AB2A4F"/>
    <w:pPr>
      <w:tabs>
        <w:tab w:val="left" w:pos="709"/>
      </w:tabs>
      <w:spacing w:after="200"/>
      <w:jc w:val="center"/>
    </w:pPr>
    <w:rPr>
      <w:rFonts w:cs="Times New Roman"/>
      <w:bCs/>
      <w:snapToGrid w:val="0"/>
      <w:color w:val="003A62"/>
      <w:sz w:val="32"/>
      <w:szCs w:val="24"/>
      <w:lang w:eastAsia="it-IT"/>
    </w:rPr>
  </w:style>
  <w:style w:type="paragraph" w:styleId="Intestazione">
    <w:name w:val="header"/>
    <w:basedOn w:val="Normale"/>
    <w:link w:val="IntestazioneCarattere"/>
    <w:uiPriority w:val="99"/>
    <w:unhideWhenUsed/>
    <w:rsid w:val="00AB2A4F"/>
    <w:pPr>
      <w:tabs>
        <w:tab w:val="center" w:pos="4819"/>
        <w:tab w:val="right" w:pos="9638"/>
      </w:tabs>
      <w:spacing w:after="200" w:line="240" w:lineRule="auto"/>
    </w:pPr>
  </w:style>
  <w:style w:type="character" w:styleId="Testosegnaposto">
    <w:name w:val="Placeholder Text"/>
    <w:basedOn w:val="Carpredefinitoparagrafo"/>
    <w:uiPriority w:val="99"/>
    <w:semiHidden/>
    <w:rsid w:val="00EE5DA1"/>
    <w:rPr>
      <w:color w:val="808080"/>
    </w:rPr>
  </w:style>
  <w:style w:type="character" w:customStyle="1" w:styleId="Titolo1Carattere">
    <w:name w:val="Titolo 1 Carattere"/>
    <w:basedOn w:val="Carpredefinitoparagrafo"/>
    <w:link w:val="Titolo1"/>
    <w:rsid w:val="00AB2A4F"/>
    <w:rPr>
      <w:rFonts w:eastAsiaTheme="majorEastAsia" w:cstheme="majorBidi"/>
      <w:bCs/>
      <w:color w:val="003A62"/>
      <w:sz w:val="32"/>
      <w:szCs w:val="28"/>
    </w:rPr>
  </w:style>
  <w:style w:type="character" w:customStyle="1" w:styleId="Titolo2Carattere">
    <w:name w:val="Titolo 2 Carattere"/>
    <w:basedOn w:val="Carpredefinitoparagrafo"/>
    <w:link w:val="Titolo2"/>
    <w:rsid w:val="00AB2A4F"/>
    <w:rPr>
      <w:rFonts w:eastAsiaTheme="majorEastAsia" w:cstheme="majorBidi"/>
      <w:bCs/>
      <w:color w:val="003A62"/>
      <w:sz w:val="28"/>
      <w:szCs w:val="26"/>
    </w:rPr>
  </w:style>
  <w:style w:type="character" w:customStyle="1" w:styleId="Titolo3Carattere">
    <w:name w:val="Titolo 3 Carattere"/>
    <w:basedOn w:val="Carpredefinitoparagrafo"/>
    <w:link w:val="Titolo3"/>
    <w:rsid w:val="00AB2A4F"/>
    <w:rPr>
      <w:rFonts w:eastAsiaTheme="majorEastAsia" w:cstheme="majorBidi"/>
      <w:bCs/>
      <w:color w:val="003A62"/>
      <w:sz w:val="24"/>
    </w:rPr>
  </w:style>
  <w:style w:type="character" w:customStyle="1" w:styleId="Titolo4Carattere">
    <w:name w:val="Titolo 4 Carattere"/>
    <w:basedOn w:val="Carpredefinitoparagrafo"/>
    <w:link w:val="Titolo4"/>
    <w:rsid w:val="00AB2A4F"/>
    <w:rPr>
      <w:rFonts w:eastAsiaTheme="majorEastAsia" w:cstheme="majorBidi"/>
      <w:bCs/>
      <w:iCs/>
      <w:color w:val="003A62"/>
    </w:rPr>
  </w:style>
  <w:style w:type="character" w:customStyle="1" w:styleId="Titolo5Carattere">
    <w:name w:val="Titolo 5 Carattere"/>
    <w:basedOn w:val="Carpredefinitoparagrafo"/>
    <w:link w:val="Titolo5"/>
    <w:rsid w:val="00AB2A4F"/>
    <w:rPr>
      <w:rFonts w:eastAsiaTheme="majorEastAsia" w:cstheme="majorBidi"/>
      <w:i/>
      <w:color w:val="003A62"/>
    </w:rPr>
  </w:style>
  <w:style w:type="character" w:customStyle="1" w:styleId="IntestazioneCarattere">
    <w:name w:val="Intestazione Carattere"/>
    <w:basedOn w:val="Carpredefinitoparagrafo"/>
    <w:link w:val="Intestazione"/>
    <w:uiPriority w:val="99"/>
    <w:rsid w:val="00AB2A4F"/>
    <w:rPr>
      <w:rFonts w:eastAsia="Arial Unicode MS"/>
    </w:rPr>
  </w:style>
  <w:style w:type="paragraph" w:styleId="Testonotaapidipagina">
    <w:name w:val="footnote text"/>
    <w:basedOn w:val="Normale"/>
    <w:link w:val="TestonotaapidipaginaCarattere"/>
    <w:uiPriority w:val="5"/>
    <w:unhideWhenUsed/>
    <w:rsid w:val="004B7510"/>
    <w:pPr>
      <w:widowControl/>
      <w:tabs>
        <w:tab w:val="left" w:pos="284"/>
      </w:tabs>
      <w:spacing w:after="120" w:line="240" w:lineRule="auto"/>
      <w:ind w:left="284" w:hanging="284"/>
    </w:pPr>
    <w:rPr>
      <w:sz w:val="16"/>
    </w:rPr>
  </w:style>
  <w:style w:type="character" w:customStyle="1" w:styleId="TestonotaapidipaginaCarattere">
    <w:name w:val="Testo nota a piè di pagina Carattere"/>
    <w:basedOn w:val="Carpredefinitoparagrafo"/>
    <w:link w:val="Testonotaapidipagina"/>
    <w:uiPriority w:val="5"/>
    <w:rsid w:val="00C60DB4"/>
    <w:rPr>
      <w:rFonts w:eastAsia="Arial Unicode MS"/>
      <w:sz w:val="16"/>
    </w:rPr>
  </w:style>
  <w:style w:type="character" w:styleId="Rimandonotaapidipagina">
    <w:name w:val="footnote reference"/>
    <w:basedOn w:val="Carpredefinitoparagrafo"/>
    <w:uiPriority w:val="99"/>
    <w:unhideWhenUsed/>
    <w:rsid w:val="00E91509"/>
    <w:rPr>
      <w:rFonts w:ascii="Arial" w:hAnsi="Arial"/>
      <w:vertAlign w:val="superscript"/>
    </w:rPr>
  </w:style>
  <w:style w:type="paragraph" w:customStyle="1" w:styleId="Livello10">
    <w:name w:val="Livello1"/>
    <w:basedOn w:val="Normale"/>
    <w:next w:val="Livello20"/>
    <w:uiPriority w:val="1"/>
    <w:rsid w:val="00AB2A4F"/>
    <w:pPr>
      <w:widowControl/>
      <w:numPr>
        <w:numId w:val="3"/>
      </w:numPr>
      <w:spacing w:after="200"/>
      <w:outlineLvl w:val="0"/>
    </w:pPr>
    <w:rPr>
      <w:b/>
      <w:sz w:val="22"/>
      <w:lang w:eastAsia="en-US"/>
    </w:rPr>
  </w:style>
  <w:style w:type="paragraph" w:customStyle="1" w:styleId="Livello20">
    <w:name w:val="Livello2"/>
    <w:basedOn w:val="Livello10"/>
    <w:uiPriority w:val="1"/>
    <w:rsid w:val="00AB2A4F"/>
    <w:pPr>
      <w:numPr>
        <w:ilvl w:val="1"/>
      </w:numPr>
      <w:outlineLvl w:val="1"/>
    </w:pPr>
    <w:rPr>
      <w:b w:val="0"/>
      <w:sz w:val="20"/>
    </w:rPr>
  </w:style>
  <w:style w:type="paragraph" w:customStyle="1" w:styleId="Livello30">
    <w:name w:val="Livello3"/>
    <w:basedOn w:val="Livello20"/>
    <w:uiPriority w:val="1"/>
    <w:rsid w:val="00AB2A4F"/>
    <w:pPr>
      <w:numPr>
        <w:ilvl w:val="2"/>
      </w:numPr>
      <w:outlineLvl w:val="2"/>
    </w:pPr>
  </w:style>
  <w:style w:type="paragraph" w:customStyle="1" w:styleId="Livello40">
    <w:name w:val="Livello4"/>
    <w:basedOn w:val="Livello30"/>
    <w:uiPriority w:val="1"/>
    <w:rsid w:val="00AB2A4F"/>
    <w:pPr>
      <w:numPr>
        <w:ilvl w:val="3"/>
      </w:numPr>
      <w:ind w:left="2127" w:hanging="709"/>
      <w:outlineLvl w:val="3"/>
    </w:pPr>
  </w:style>
  <w:style w:type="paragraph" w:customStyle="1" w:styleId="Livello50">
    <w:name w:val="Livello5"/>
    <w:basedOn w:val="Livello40"/>
    <w:uiPriority w:val="1"/>
    <w:rsid w:val="00AB2A4F"/>
    <w:pPr>
      <w:numPr>
        <w:ilvl w:val="4"/>
      </w:numPr>
      <w:outlineLvl w:val="4"/>
    </w:pPr>
  </w:style>
  <w:style w:type="paragraph" w:styleId="Sommario1">
    <w:name w:val="toc 1"/>
    <w:basedOn w:val="Normale"/>
    <w:next w:val="Normale"/>
    <w:uiPriority w:val="39"/>
    <w:unhideWhenUsed/>
    <w:rsid w:val="00AB2A4F"/>
    <w:pPr>
      <w:widowControl/>
      <w:spacing w:after="120"/>
      <w:ind w:left="709" w:right="567" w:hanging="709"/>
    </w:pPr>
    <w:rPr>
      <w:lang w:eastAsia="en-US"/>
    </w:rPr>
  </w:style>
  <w:style w:type="paragraph" w:styleId="Sommario2">
    <w:name w:val="toc 2"/>
    <w:basedOn w:val="Normale"/>
    <w:next w:val="Normale"/>
    <w:uiPriority w:val="39"/>
    <w:unhideWhenUsed/>
    <w:rsid w:val="00AB2A4F"/>
    <w:pPr>
      <w:widowControl/>
      <w:spacing w:after="120"/>
      <w:ind w:left="1418" w:right="567" w:hanging="709"/>
    </w:pPr>
    <w:rPr>
      <w:lang w:eastAsia="en-US"/>
    </w:rPr>
  </w:style>
  <w:style w:type="paragraph" w:styleId="Sommario3">
    <w:name w:val="toc 3"/>
    <w:basedOn w:val="Normale"/>
    <w:next w:val="Normale"/>
    <w:uiPriority w:val="39"/>
    <w:unhideWhenUsed/>
    <w:rsid w:val="00AB2A4F"/>
    <w:pPr>
      <w:widowControl/>
      <w:spacing w:after="120"/>
      <w:ind w:left="2127" w:right="567" w:hanging="709"/>
    </w:pPr>
    <w:rPr>
      <w:lang w:eastAsia="en-US"/>
    </w:rPr>
  </w:style>
  <w:style w:type="paragraph" w:styleId="Sommario4">
    <w:name w:val="toc 4"/>
    <w:basedOn w:val="Normale"/>
    <w:next w:val="Normale"/>
    <w:uiPriority w:val="39"/>
    <w:unhideWhenUsed/>
    <w:rsid w:val="00AB2A4F"/>
    <w:pPr>
      <w:widowControl/>
      <w:spacing w:after="120"/>
      <w:ind w:left="2835" w:right="567" w:hanging="709"/>
    </w:pPr>
    <w:rPr>
      <w:lang w:eastAsia="en-US"/>
    </w:rPr>
  </w:style>
  <w:style w:type="paragraph" w:styleId="Sommario5">
    <w:name w:val="toc 5"/>
    <w:basedOn w:val="Normale"/>
    <w:next w:val="Normale"/>
    <w:uiPriority w:val="39"/>
    <w:unhideWhenUsed/>
    <w:rsid w:val="00AB2A4F"/>
    <w:pPr>
      <w:widowControl/>
      <w:spacing w:after="120"/>
      <w:ind w:left="3544" w:right="567" w:hanging="709"/>
    </w:pPr>
    <w:rPr>
      <w:lang w:eastAsia="en-US"/>
    </w:rPr>
  </w:style>
  <w:style w:type="table" w:customStyle="1" w:styleId="GopDefinizioni">
    <w:name w:val="Gop Definizioni"/>
    <w:basedOn w:val="Tabellanormale"/>
    <w:uiPriority w:val="99"/>
    <w:rsid w:val="009348FE"/>
    <w:pPr>
      <w:jc w:val="both"/>
    </w:pPr>
    <w:rPr>
      <w:lang w:eastAsia="en-US"/>
    </w:rPr>
    <w:tblPr>
      <w:jc w:val="right"/>
    </w:tblPr>
    <w:trPr>
      <w:jc w:val="right"/>
    </w:trPr>
    <w:tcPr>
      <w:shd w:val="clear" w:color="auto" w:fill="auto"/>
    </w:tcPr>
    <w:tblStylePr w:type="firstRow">
      <w:rPr>
        <w:rFonts w:ascii="Arial" w:hAnsi="Arial"/>
        <w:b w:val="0"/>
        <w:color w:val="auto"/>
        <w:sz w:val="20"/>
      </w:rPr>
    </w:tblStylePr>
    <w:tblStylePr w:type="firstCol">
      <w:pPr>
        <w:wordWrap/>
        <w:spacing w:beforeLines="0" w:before="0" w:beforeAutospacing="0" w:afterLines="0" w:after="200" w:afterAutospacing="0" w:line="276" w:lineRule="auto"/>
        <w:ind w:leftChars="0" w:left="0" w:rightChars="0" w:right="0" w:firstLineChars="0" w:firstLine="0"/>
        <w:contextualSpacing w:val="0"/>
        <w:mirrorIndents w:val="0"/>
        <w:jc w:val="both"/>
        <w:outlineLvl w:val="9"/>
      </w:pPr>
      <w:rPr>
        <w:rFonts w:ascii="Arial" w:hAnsi="Arial"/>
        <w:b/>
        <w:sz w:val="20"/>
      </w:rPr>
      <w:tblPr/>
      <w:tcPr>
        <w:shd w:val="clear" w:color="auto" w:fill="auto"/>
      </w:tcPr>
    </w:tblStylePr>
    <w:tblStylePr w:type="nwCell">
      <w:rPr>
        <w:rFonts w:ascii="Arial" w:hAnsi="Arial"/>
        <w:b/>
        <w:sz w:val="20"/>
      </w:rPr>
    </w:tblStylePr>
  </w:style>
  <w:style w:type="table" w:customStyle="1" w:styleId="GopNormale">
    <w:name w:val="Gop Normale"/>
    <w:basedOn w:val="Tabellanormale"/>
    <w:uiPriority w:val="99"/>
    <w:rsid w:val="009348FE"/>
    <w:pPr>
      <w:spacing w:line="240" w:lineRule="auto"/>
      <w:jc w:val="both"/>
    </w:pPr>
    <w:rPr>
      <w:rFonts w:eastAsiaTheme="minorHAnsi"/>
      <w:lang w:eastAsia="en-US"/>
    </w:rPr>
    <w:tblPr>
      <w:jc w:val="righ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rPr>
      <w:jc w:val="right"/>
    </w:trPr>
    <w:tcPr>
      <w:shd w:val="clear" w:color="auto" w:fill="auto"/>
      <w:vAlign w:val="center"/>
    </w:tcPr>
    <w:tblStylePr w:type="nwCell">
      <w:rPr>
        <w:rFonts w:ascii="Arial" w:hAnsi="Arial"/>
        <w:sz w:val="20"/>
      </w:rPr>
    </w:tblStylePr>
  </w:style>
  <w:style w:type="table" w:customStyle="1" w:styleId="GopPrimaColonna">
    <w:name w:val="Gop Prima Colonna"/>
    <w:basedOn w:val="Tabellanormale"/>
    <w:uiPriority w:val="99"/>
    <w:rsid w:val="009348FE"/>
    <w:pPr>
      <w:spacing w:line="240" w:lineRule="auto"/>
      <w:jc w:val="both"/>
    </w:pPr>
    <w:rPr>
      <w:rFonts w:eastAsiaTheme="minorHAnsi"/>
      <w:lang w:eastAsia="en-US"/>
    </w:rPr>
    <w:tblPr>
      <w:jc w:val="right"/>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Pr>
    <w:trPr>
      <w:jc w:val="right"/>
    </w:trPr>
    <w:tcPr>
      <w:vAlign w:val="center"/>
    </w:tcPr>
    <w:tblStylePr w:type="firstCol">
      <w:pPr>
        <w:jc w:val="left"/>
      </w:pPr>
      <w:rPr>
        <w:rFonts w:ascii="Arial" w:hAnsi="Arial"/>
        <w:b/>
        <w:i w:val="0"/>
        <w:caps w:val="0"/>
        <w:smallCaps w:val="0"/>
        <w:strike w:val="0"/>
        <w:dstrike w:val="0"/>
        <w:vanish w:val="0"/>
        <w:color w:val="003A62"/>
        <w:sz w:val="20"/>
        <w:u w:val="none"/>
        <w:vertAlign w:val="baseline"/>
      </w:rPr>
      <w:tblPr/>
      <w:tcPr>
        <w:shd w:val="clear" w:color="auto" w:fill="DBE5F1" w:themeFill="accent1" w:themeFillTint="33"/>
        <w:vAlign w:val="center"/>
      </w:tcPr>
    </w:tblStylePr>
  </w:style>
  <w:style w:type="table" w:customStyle="1" w:styleId="GopRigaIntestazione">
    <w:name w:val="Gop Riga Intestazione"/>
    <w:basedOn w:val="Tabellanormale"/>
    <w:uiPriority w:val="99"/>
    <w:rsid w:val="009348FE"/>
    <w:pPr>
      <w:jc w:val="both"/>
    </w:pPr>
    <w:rPr>
      <w:lang w:eastAsia="en-US"/>
    </w:rPr>
    <w:tblPr>
      <w:jc w:val="right"/>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Pr>
    <w:trPr>
      <w:jc w:val="right"/>
    </w:trPr>
    <w:tcPr>
      <w:vAlign w:val="center"/>
    </w:tcPr>
    <w:tblStylePr w:type="firstRow">
      <w:pPr>
        <w:wordWrap/>
        <w:spacing w:beforeLines="0" w:before="200" w:beforeAutospacing="0" w:afterLines="0" w:after="200" w:afterAutospacing="0" w:line="276" w:lineRule="auto"/>
        <w:ind w:leftChars="0" w:left="0" w:rightChars="0" w:right="0" w:firstLineChars="0" w:firstLine="0"/>
        <w:contextualSpacing w:val="0"/>
        <w:mirrorIndents w:val="0"/>
        <w:jc w:val="both"/>
        <w:outlineLvl w:val="9"/>
      </w:pPr>
      <w:rPr>
        <w:rFonts w:ascii="Arial" w:hAnsi="Arial"/>
        <w:b/>
        <w:i w:val="0"/>
        <w:caps w:val="0"/>
        <w:smallCaps w:val="0"/>
        <w:strike w:val="0"/>
        <w:dstrike w:val="0"/>
        <w:vanish w:val="0"/>
        <w:color w:val="003A62"/>
        <w:sz w:val="20"/>
        <w:vertAlign w:val="baseline"/>
      </w:rPr>
      <w:tblPr/>
      <w:tcPr>
        <w:shd w:val="clear" w:color="auto" w:fill="DBE5F1" w:themeFill="accent1" w:themeFillTint="33"/>
      </w:tcPr>
    </w:tblStylePr>
  </w:style>
  <w:style w:type="table" w:styleId="Grigliatabella">
    <w:name w:val="Table Grid"/>
    <w:basedOn w:val="Tabellanormale"/>
    <w:rsid w:val="009348FE"/>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tcPr>
      <w:shd w:val="clear" w:color="auto" w:fill="auto"/>
      <w:vAlign w:val="center"/>
    </w:tcPr>
  </w:style>
  <w:style w:type="paragraph" w:styleId="Indice1">
    <w:name w:val="index 1"/>
    <w:basedOn w:val="Normale"/>
    <w:next w:val="Normale"/>
    <w:autoRedefine/>
    <w:uiPriority w:val="99"/>
    <w:semiHidden/>
    <w:unhideWhenUsed/>
    <w:rsid w:val="007671BA"/>
    <w:pPr>
      <w:spacing w:line="240" w:lineRule="auto"/>
      <w:ind w:left="200" w:hanging="200"/>
    </w:pPr>
  </w:style>
  <w:style w:type="character" w:customStyle="1" w:styleId="Titolo6Carattere">
    <w:name w:val="Titolo 6 Carattere"/>
    <w:basedOn w:val="Carpredefinitoparagrafo"/>
    <w:link w:val="Titolo6"/>
    <w:rsid w:val="00101208"/>
    <w:rPr>
      <w:rFonts w:asciiTheme="majorHAnsi" w:eastAsiaTheme="majorEastAsia" w:hAnsiTheme="majorHAnsi" w:cstheme="majorBidi"/>
      <w:i/>
      <w:iCs/>
      <w:color w:val="243F60" w:themeColor="accent1" w:themeShade="7F"/>
      <w:sz w:val="20"/>
      <w:lang w:val="en-GB"/>
    </w:rPr>
  </w:style>
  <w:style w:type="paragraph" w:styleId="Corpodeltesto2">
    <w:name w:val="Body Text 2"/>
    <w:basedOn w:val="Normale"/>
    <w:link w:val="Corpodeltesto2Carattere"/>
    <w:uiPriority w:val="99"/>
    <w:qFormat/>
    <w:rsid w:val="007855B2"/>
    <w:pPr>
      <w:spacing w:after="200"/>
      <w:ind w:left="709"/>
    </w:pPr>
    <w:rPr>
      <w:rFonts w:cs="Times New Roman"/>
      <w:snapToGrid w:val="0"/>
      <w:lang w:eastAsia="it-IT"/>
    </w:rPr>
  </w:style>
  <w:style w:type="character" w:customStyle="1" w:styleId="Corpodeltesto2Carattere">
    <w:name w:val="Corpo del testo 2 Carattere"/>
    <w:basedOn w:val="Carpredefinitoparagrafo"/>
    <w:link w:val="Corpodeltesto2"/>
    <w:uiPriority w:val="99"/>
    <w:rsid w:val="007855B2"/>
    <w:rPr>
      <w:rFonts w:eastAsia="Arial Unicode MS" w:cs="Times New Roman"/>
      <w:snapToGrid w:val="0"/>
      <w:lang w:eastAsia="it-IT"/>
    </w:rPr>
  </w:style>
  <w:style w:type="paragraph" w:styleId="Corpodeltesto3">
    <w:name w:val="Body Text 3"/>
    <w:basedOn w:val="Normale"/>
    <w:link w:val="Corpodeltesto3Carattere"/>
    <w:qFormat/>
    <w:rsid w:val="007855B2"/>
    <w:pPr>
      <w:spacing w:after="200"/>
      <w:ind w:left="1418"/>
    </w:pPr>
    <w:rPr>
      <w:rFonts w:cs="Times New Roman"/>
      <w:snapToGrid w:val="0"/>
      <w:szCs w:val="16"/>
      <w:lang w:eastAsia="it-IT"/>
    </w:rPr>
  </w:style>
  <w:style w:type="character" w:customStyle="1" w:styleId="Corpodeltesto3Carattere">
    <w:name w:val="Corpo del testo 3 Carattere"/>
    <w:basedOn w:val="Carpredefinitoparagrafo"/>
    <w:link w:val="Corpodeltesto3"/>
    <w:rsid w:val="007855B2"/>
    <w:rPr>
      <w:rFonts w:eastAsia="Arial Unicode MS" w:cs="Times New Roman"/>
      <w:snapToGrid w:val="0"/>
      <w:szCs w:val="16"/>
      <w:lang w:eastAsia="it-IT"/>
    </w:rPr>
  </w:style>
  <w:style w:type="paragraph" w:customStyle="1" w:styleId="Corpodeltesto4">
    <w:name w:val="Corpo del testo 4"/>
    <w:basedOn w:val="Normale"/>
    <w:qFormat/>
    <w:rsid w:val="007855B2"/>
    <w:pPr>
      <w:spacing w:after="200"/>
      <w:ind w:left="2268"/>
    </w:pPr>
    <w:rPr>
      <w:rFonts w:cs="Times New Roman"/>
      <w:snapToGrid w:val="0"/>
      <w:lang w:eastAsia="it-IT"/>
    </w:rPr>
  </w:style>
  <w:style w:type="paragraph" w:customStyle="1" w:styleId="Corpodeltesto5">
    <w:name w:val="Corpo del testo 5"/>
    <w:basedOn w:val="Normale"/>
    <w:qFormat/>
    <w:rsid w:val="007855B2"/>
    <w:pPr>
      <w:spacing w:after="200"/>
      <w:ind w:left="3402"/>
    </w:pPr>
    <w:rPr>
      <w:rFonts w:cs="Times New Roman"/>
      <w:snapToGrid w:val="0"/>
      <w:lang w:eastAsia="it-IT"/>
    </w:rPr>
  </w:style>
  <w:style w:type="paragraph" w:customStyle="1" w:styleId="Corpodeltesto1">
    <w:name w:val="Corpo del testo 1"/>
    <w:basedOn w:val="Normale"/>
    <w:uiPriority w:val="1"/>
    <w:qFormat/>
    <w:rsid w:val="007855B2"/>
    <w:pPr>
      <w:spacing w:after="200"/>
    </w:pPr>
    <w:rPr>
      <w:rFonts w:cs="Times New Roman"/>
      <w:snapToGrid w:val="0"/>
      <w:lang w:eastAsia="it-IT"/>
    </w:rPr>
  </w:style>
  <w:style w:type="paragraph" w:customStyle="1" w:styleId="Livello1">
    <w:name w:val="Livello 1"/>
    <w:basedOn w:val="Normale"/>
    <w:next w:val="Corpodeltesto1"/>
    <w:uiPriority w:val="5"/>
    <w:qFormat/>
    <w:rsid w:val="009348FE"/>
    <w:pPr>
      <w:keepNext/>
      <w:numPr>
        <w:numId w:val="9"/>
      </w:numPr>
      <w:spacing w:before="200" w:after="200"/>
      <w:outlineLvl w:val="0"/>
    </w:pPr>
    <w:rPr>
      <w:rFonts w:cs="Times New Roman"/>
      <w:b/>
      <w:snapToGrid w:val="0"/>
      <w:sz w:val="22"/>
      <w:lang w:eastAsia="it-IT"/>
    </w:rPr>
  </w:style>
  <w:style w:type="paragraph" w:customStyle="1" w:styleId="Livello2">
    <w:name w:val="Livello 2"/>
    <w:basedOn w:val="Normale"/>
    <w:next w:val="Corpodeltesto2"/>
    <w:uiPriority w:val="5"/>
    <w:qFormat/>
    <w:rsid w:val="009348FE"/>
    <w:pPr>
      <w:keepNext/>
      <w:numPr>
        <w:ilvl w:val="1"/>
        <w:numId w:val="9"/>
      </w:numPr>
      <w:spacing w:before="200" w:after="200"/>
      <w:outlineLvl w:val="1"/>
    </w:pPr>
    <w:rPr>
      <w:rFonts w:cs="Times New Roman"/>
      <w:b/>
      <w:snapToGrid w:val="0"/>
      <w:lang w:eastAsia="it-IT"/>
    </w:rPr>
  </w:style>
  <w:style w:type="paragraph" w:customStyle="1" w:styleId="Livello3">
    <w:name w:val="Livello 3"/>
    <w:basedOn w:val="Normale"/>
    <w:next w:val="Corpodeltesto3"/>
    <w:uiPriority w:val="5"/>
    <w:qFormat/>
    <w:rsid w:val="009348FE"/>
    <w:pPr>
      <w:keepNext/>
      <w:numPr>
        <w:ilvl w:val="2"/>
        <w:numId w:val="9"/>
      </w:numPr>
      <w:spacing w:before="200" w:after="200"/>
      <w:outlineLvl w:val="2"/>
    </w:pPr>
    <w:rPr>
      <w:rFonts w:cs="Times New Roman"/>
      <w:b/>
      <w:snapToGrid w:val="0"/>
      <w:lang w:eastAsia="it-IT"/>
    </w:rPr>
  </w:style>
  <w:style w:type="paragraph" w:customStyle="1" w:styleId="Livello4">
    <w:name w:val="Livello 4"/>
    <w:basedOn w:val="Normale"/>
    <w:next w:val="Corpodeltesto4"/>
    <w:uiPriority w:val="5"/>
    <w:qFormat/>
    <w:rsid w:val="009348FE"/>
    <w:pPr>
      <w:keepNext/>
      <w:numPr>
        <w:ilvl w:val="3"/>
        <w:numId w:val="9"/>
      </w:numPr>
      <w:spacing w:before="200" w:after="200"/>
      <w:outlineLvl w:val="3"/>
    </w:pPr>
    <w:rPr>
      <w:rFonts w:cs="Times New Roman"/>
      <w:snapToGrid w:val="0"/>
      <w:lang w:eastAsia="it-IT"/>
    </w:rPr>
  </w:style>
  <w:style w:type="paragraph" w:customStyle="1" w:styleId="Livello5">
    <w:name w:val="Livello 5"/>
    <w:basedOn w:val="Normale"/>
    <w:next w:val="Corpodeltesto5"/>
    <w:uiPriority w:val="5"/>
    <w:qFormat/>
    <w:rsid w:val="009348FE"/>
    <w:pPr>
      <w:numPr>
        <w:ilvl w:val="4"/>
        <w:numId w:val="9"/>
      </w:numPr>
      <w:spacing w:before="200" w:after="200"/>
      <w:outlineLvl w:val="4"/>
    </w:pPr>
    <w:rPr>
      <w:rFonts w:cs="Times New Roman"/>
      <w:snapToGrid w:val="0"/>
      <w:lang w:eastAsia="it-IT"/>
    </w:rPr>
  </w:style>
  <w:style w:type="paragraph" w:customStyle="1" w:styleId="Allegato">
    <w:name w:val="Allegato"/>
    <w:basedOn w:val="Normale"/>
    <w:next w:val="Corpodeltesto1"/>
    <w:uiPriority w:val="2"/>
    <w:qFormat/>
    <w:rsid w:val="009348FE"/>
    <w:pPr>
      <w:keepNext/>
      <w:numPr>
        <w:numId w:val="10"/>
      </w:numPr>
      <w:spacing w:before="200" w:after="200"/>
      <w:outlineLvl w:val="0"/>
    </w:pPr>
    <w:rPr>
      <w:rFonts w:cs="Arial"/>
      <w:b/>
      <w:snapToGrid w:val="0"/>
      <w:sz w:val="22"/>
      <w:lang w:eastAsia="it-IT"/>
    </w:rPr>
  </w:style>
  <w:style w:type="paragraph" w:customStyle="1" w:styleId="Alfa1">
    <w:name w:val="Alfa1"/>
    <w:basedOn w:val="Normale"/>
    <w:uiPriority w:val="3"/>
    <w:rsid w:val="009348FE"/>
    <w:pPr>
      <w:numPr>
        <w:numId w:val="4"/>
      </w:numPr>
      <w:spacing w:after="200"/>
    </w:pPr>
    <w:rPr>
      <w:rFonts w:cs="Times New Roman"/>
      <w:snapToGrid w:val="0"/>
      <w:lang w:eastAsia="it-IT"/>
    </w:rPr>
  </w:style>
  <w:style w:type="paragraph" w:customStyle="1" w:styleId="Alfa2">
    <w:name w:val="Alfa2"/>
    <w:basedOn w:val="Normale"/>
    <w:uiPriority w:val="3"/>
    <w:rsid w:val="009348FE"/>
    <w:pPr>
      <w:numPr>
        <w:numId w:val="5"/>
      </w:numPr>
      <w:spacing w:after="200"/>
    </w:pPr>
    <w:rPr>
      <w:rFonts w:cs="Times New Roman"/>
      <w:snapToGrid w:val="0"/>
      <w:lang w:eastAsia="it-IT"/>
    </w:rPr>
  </w:style>
  <w:style w:type="paragraph" w:customStyle="1" w:styleId="Alfa3">
    <w:name w:val="Alfa3"/>
    <w:basedOn w:val="Normale"/>
    <w:uiPriority w:val="3"/>
    <w:rsid w:val="009348FE"/>
    <w:pPr>
      <w:numPr>
        <w:numId w:val="6"/>
      </w:numPr>
      <w:spacing w:after="200"/>
    </w:pPr>
    <w:rPr>
      <w:rFonts w:cs="Times New Roman"/>
      <w:snapToGrid w:val="0"/>
      <w:lang w:eastAsia="it-IT"/>
    </w:rPr>
  </w:style>
  <w:style w:type="paragraph" w:customStyle="1" w:styleId="Alfa4">
    <w:name w:val="Alfa4"/>
    <w:basedOn w:val="Normale"/>
    <w:uiPriority w:val="3"/>
    <w:rsid w:val="009348FE"/>
    <w:pPr>
      <w:numPr>
        <w:numId w:val="7"/>
      </w:numPr>
      <w:spacing w:after="200"/>
    </w:pPr>
    <w:rPr>
      <w:rFonts w:cs="Times New Roman"/>
      <w:snapToGrid w:val="0"/>
      <w:lang w:eastAsia="it-IT"/>
    </w:rPr>
  </w:style>
  <w:style w:type="paragraph" w:customStyle="1" w:styleId="Alfa5">
    <w:name w:val="Alfa5"/>
    <w:basedOn w:val="Normale"/>
    <w:uiPriority w:val="3"/>
    <w:rsid w:val="009348FE"/>
    <w:pPr>
      <w:numPr>
        <w:numId w:val="8"/>
      </w:numPr>
      <w:spacing w:after="200"/>
    </w:pPr>
    <w:rPr>
      <w:rFonts w:cs="Times New Roman"/>
      <w:snapToGrid w:val="0"/>
      <w:lang w:eastAsia="it-IT"/>
    </w:rPr>
  </w:style>
  <w:style w:type="paragraph" w:customStyle="1" w:styleId="Numero1">
    <w:name w:val="Numero1"/>
    <w:basedOn w:val="Normale"/>
    <w:uiPriority w:val="3"/>
    <w:rsid w:val="009348FE"/>
    <w:pPr>
      <w:numPr>
        <w:numId w:val="11"/>
      </w:numPr>
      <w:spacing w:after="200"/>
    </w:pPr>
    <w:rPr>
      <w:rFonts w:cs="Times New Roman"/>
      <w:snapToGrid w:val="0"/>
      <w:lang w:eastAsia="it-IT"/>
    </w:rPr>
  </w:style>
  <w:style w:type="paragraph" w:customStyle="1" w:styleId="Numero2">
    <w:name w:val="Numero2"/>
    <w:basedOn w:val="Normale"/>
    <w:uiPriority w:val="3"/>
    <w:rsid w:val="009348FE"/>
    <w:pPr>
      <w:numPr>
        <w:numId w:val="12"/>
      </w:numPr>
      <w:spacing w:after="200"/>
    </w:pPr>
    <w:rPr>
      <w:rFonts w:cs="Times New Roman"/>
      <w:snapToGrid w:val="0"/>
      <w:lang w:eastAsia="it-IT"/>
    </w:rPr>
  </w:style>
  <w:style w:type="paragraph" w:customStyle="1" w:styleId="Numero3">
    <w:name w:val="Numero3"/>
    <w:basedOn w:val="Normale"/>
    <w:uiPriority w:val="3"/>
    <w:rsid w:val="009348FE"/>
    <w:pPr>
      <w:numPr>
        <w:numId w:val="13"/>
      </w:numPr>
      <w:spacing w:after="200"/>
    </w:pPr>
    <w:rPr>
      <w:rFonts w:cs="Times New Roman"/>
      <w:snapToGrid w:val="0"/>
      <w:lang w:eastAsia="it-IT"/>
    </w:rPr>
  </w:style>
  <w:style w:type="paragraph" w:customStyle="1" w:styleId="Numero4">
    <w:name w:val="Numero4"/>
    <w:basedOn w:val="Normale"/>
    <w:uiPriority w:val="3"/>
    <w:rsid w:val="009348FE"/>
    <w:pPr>
      <w:numPr>
        <w:numId w:val="14"/>
      </w:numPr>
      <w:spacing w:after="200"/>
    </w:pPr>
    <w:rPr>
      <w:rFonts w:cs="Times New Roman"/>
      <w:snapToGrid w:val="0"/>
      <w:lang w:eastAsia="it-IT"/>
    </w:rPr>
  </w:style>
  <w:style w:type="paragraph" w:customStyle="1" w:styleId="Numero5">
    <w:name w:val="Numero5"/>
    <w:basedOn w:val="Normale"/>
    <w:uiPriority w:val="3"/>
    <w:rsid w:val="009348FE"/>
    <w:pPr>
      <w:numPr>
        <w:numId w:val="15"/>
      </w:numPr>
      <w:spacing w:after="200"/>
    </w:pPr>
    <w:rPr>
      <w:rFonts w:cs="Times New Roman"/>
      <w:snapToGrid w:val="0"/>
      <w:lang w:eastAsia="it-IT"/>
    </w:rPr>
  </w:style>
  <w:style w:type="paragraph" w:customStyle="1" w:styleId="Roman1">
    <w:name w:val="Roman1"/>
    <w:basedOn w:val="Normale"/>
    <w:uiPriority w:val="3"/>
    <w:rsid w:val="009348FE"/>
    <w:pPr>
      <w:numPr>
        <w:numId w:val="16"/>
      </w:numPr>
      <w:spacing w:after="200"/>
    </w:pPr>
    <w:rPr>
      <w:rFonts w:cs="Times New Roman"/>
      <w:snapToGrid w:val="0"/>
      <w:lang w:eastAsia="it-IT"/>
    </w:rPr>
  </w:style>
  <w:style w:type="paragraph" w:customStyle="1" w:styleId="Roman2">
    <w:name w:val="Roman2"/>
    <w:basedOn w:val="Normale"/>
    <w:uiPriority w:val="3"/>
    <w:rsid w:val="009348FE"/>
    <w:pPr>
      <w:numPr>
        <w:numId w:val="17"/>
      </w:numPr>
      <w:spacing w:after="200"/>
    </w:pPr>
    <w:rPr>
      <w:rFonts w:cs="Times New Roman"/>
      <w:snapToGrid w:val="0"/>
      <w:lang w:eastAsia="it-IT"/>
    </w:rPr>
  </w:style>
  <w:style w:type="paragraph" w:customStyle="1" w:styleId="Roman3">
    <w:name w:val="Roman3"/>
    <w:basedOn w:val="Normale"/>
    <w:uiPriority w:val="3"/>
    <w:rsid w:val="009348FE"/>
    <w:pPr>
      <w:numPr>
        <w:numId w:val="18"/>
      </w:numPr>
      <w:spacing w:after="200"/>
    </w:pPr>
    <w:rPr>
      <w:rFonts w:cs="Times New Roman"/>
      <w:snapToGrid w:val="0"/>
      <w:lang w:eastAsia="it-IT"/>
    </w:rPr>
  </w:style>
  <w:style w:type="paragraph" w:customStyle="1" w:styleId="Roman4">
    <w:name w:val="Roman4"/>
    <w:basedOn w:val="Normale"/>
    <w:uiPriority w:val="3"/>
    <w:rsid w:val="009348FE"/>
    <w:pPr>
      <w:numPr>
        <w:numId w:val="19"/>
      </w:numPr>
      <w:spacing w:after="200"/>
    </w:pPr>
    <w:rPr>
      <w:rFonts w:cs="Times New Roman"/>
      <w:snapToGrid w:val="0"/>
      <w:lang w:eastAsia="it-IT"/>
    </w:rPr>
  </w:style>
  <w:style w:type="paragraph" w:customStyle="1" w:styleId="Roman5">
    <w:name w:val="Roman5"/>
    <w:basedOn w:val="Normale"/>
    <w:uiPriority w:val="3"/>
    <w:rsid w:val="009348FE"/>
    <w:pPr>
      <w:numPr>
        <w:numId w:val="20"/>
      </w:numPr>
      <w:spacing w:after="200"/>
    </w:pPr>
    <w:rPr>
      <w:rFonts w:cs="Times New Roman"/>
      <w:snapToGrid w:val="0"/>
      <w:lang w:eastAsia="it-IT"/>
    </w:rPr>
  </w:style>
  <w:style w:type="paragraph" w:customStyle="1" w:styleId="Tratto1">
    <w:name w:val="Tratto1"/>
    <w:basedOn w:val="Normale"/>
    <w:uiPriority w:val="3"/>
    <w:rsid w:val="009348FE"/>
    <w:pPr>
      <w:numPr>
        <w:numId w:val="21"/>
      </w:numPr>
      <w:spacing w:after="200"/>
    </w:pPr>
    <w:rPr>
      <w:rFonts w:cs="Times New Roman"/>
      <w:snapToGrid w:val="0"/>
      <w:lang w:eastAsia="it-IT"/>
    </w:rPr>
  </w:style>
  <w:style w:type="paragraph" w:customStyle="1" w:styleId="Tratto2">
    <w:name w:val="Tratto2"/>
    <w:basedOn w:val="Normale"/>
    <w:uiPriority w:val="3"/>
    <w:rsid w:val="009348FE"/>
    <w:pPr>
      <w:numPr>
        <w:numId w:val="22"/>
      </w:numPr>
      <w:spacing w:after="200"/>
    </w:pPr>
    <w:rPr>
      <w:rFonts w:cs="Times New Roman"/>
      <w:snapToGrid w:val="0"/>
      <w:lang w:eastAsia="it-IT"/>
    </w:rPr>
  </w:style>
  <w:style w:type="paragraph" w:customStyle="1" w:styleId="Tratto3">
    <w:name w:val="Tratto3"/>
    <w:basedOn w:val="Normale"/>
    <w:uiPriority w:val="3"/>
    <w:rsid w:val="009348FE"/>
    <w:pPr>
      <w:numPr>
        <w:numId w:val="23"/>
      </w:numPr>
      <w:spacing w:after="200"/>
    </w:pPr>
    <w:rPr>
      <w:rFonts w:cs="Times New Roman"/>
      <w:snapToGrid w:val="0"/>
      <w:lang w:eastAsia="it-IT"/>
    </w:rPr>
  </w:style>
  <w:style w:type="paragraph" w:customStyle="1" w:styleId="Tratto4">
    <w:name w:val="Tratto4"/>
    <w:basedOn w:val="Normale"/>
    <w:uiPriority w:val="3"/>
    <w:rsid w:val="009348FE"/>
    <w:pPr>
      <w:numPr>
        <w:numId w:val="24"/>
      </w:numPr>
      <w:spacing w:after="200"/>
    </w:pPr>
    <w:rPr>
      <w:rFonts w:cs="Times New Roman"/>
      <w:snapToGrid w:val="0"/>
      <w:lang w:eastAsia="it-IT"/>
    </w:rPr>
  </w:style>
  <w:style w:type="paragraph" w:customStyle="1" w:styleId="Tratto5">
    <w:name w:val="Tratto5"/>
    <w:basedOn w:val="Normale"/>
    <w:uiPriority w:val="3"/>
    <w:rsid w:val="009348FE"/>
    <w:pPr>
      <w:numPr>
        <w:numId w:val="25"/>
      </w:numPr>
      <w:spacing w:after="200"/>
    </w:pPr>
    <w:rPr>
      <w:rFonts w:cs="Times New Roman"/>
      <w:snapToGrid w:val="0"/>
      <w:lang w:eastAsia="it-IT"/>
    </w:rPr>
  </w:style>
  <w:style w:type="character" w:styleId="Collegamentoipertestuale">
    <w:name w:val="Hyperlink"/>
    <w:basedOn w:val="Carpredefinitoparagrafo"/>
    <w:uiPriority w:val="99"/>
    <w:unhideWhenUsed/>
    <w:rsid w:val="008179CF"/>
    <w:rPr>
      <w:rFonts w:ascii="Arial" w:eastAsia="Arial Unicode MS" w:hAnsi="Arial"/>
      <w:color w:val="0000FF" w:themeColor="hyperlink"/>
      <w:u w:val="single"/>
    </w:rPr>
  </w:style>
  <w:style w:type="character" w:styleId="Collegamentovisitato">
    <w:name w:val="FollowedHyperlink"/>
    <w:basedOn w:val="Carpredefinitoparagrafo"/>
    <w:uiPriority w:val="99"/>
    <w:semiHidden/>
    <w:unhideWhenUsed/>
    <w:rsid w:val="00923F29"/>
    <w:rPr>
      <w:color w:val="800080" w:themeColor="followedHyperlink"/>
      <w:u w:val="single"/>
    </w:rPr>
  </w:style>
  <w:style w:type="paragraph" w:styleId="Testofumetto">
    <w:name w:val="Balloon Text"/>
    <w:basedOn w:val="Normale"/>
    <w:link w:val="TestofumettoCarattere"/>
    <w:unhideWhenUsed/>
    <w:rsid w:val="00012632"/>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rsid w:val="00012632"/>
    <w:rPr>
      <w:rFonts w:ascii="Tahoma" w:hAnsi="Tahoma" w:cs="Tahoma"/>
      <w:sz w:val="16"/>
      <w:szCs w:val="16"/>
      <w:lang w:val="en-GB"/>
    </w:rPr>
  </w:style>
  <w:style w:type="character" w:customStyle="1" w:styleId="Titolo7Carattere">
    <w:name w:val="Titolo 7 Carattere"/>
    <w:basedOn w:val="Carpredefinitoparagrafo"/>
    <w:link w:val="Titolo7"/>
    <w:rsid w:val="008F0BF5"/>
    <w:rPr>
      <w:rFonts w:ascii="Times New Roman" w:eastAsia="Times New Roman" w:hAnsi="Times New Roman" w:cs="Times New Roman"/>
      <w:b/>
      <w:sz w:val="22"/>
      <w:lang w:eastAsia="ar-SA"/>
    </w:rPr>
  </w:style>
  <w:style w:type="character" w:customStyle="1" w:styleId="Titolo8Carattere">
    <w:name w:val="Titolo 8 Carattere"/>
    <w:basedOn w:val="Carpredefinitoparagrafo"/>
    <w:link w:val="Titolo8"/>
    <w:rsid w:val="008F0BF5"/>
    <w:rPr>
      <w:rFonts w:ascii="Tahoma" w:eastAsia="Times New Roman" w:hAnsi="Tahoma" w:cs="Times New Roman"/>
      <w:b/>
      <w:color w:val="000000"/>
      <w:sz w:val="24"/>
      <w:lang w:eastAsia="ar-SA"/>
    </w:rPr>
  </w:style>
  <w:style w:type="character" w:customStyle="1" w:styleId="Titolo9Carattere">
    <w:name w:val="Titolo 9 Carattere"/>
    <w:basedOn w:val="Carpredefinitoparagrafo"/>
    <w:link w:val="Titolo9"/>
    <w:rsid w:val="008F0BF5"/>
    <w:rPr>
      <w:rFonts w:ascii="Tahoma" w:eastAsia="Times New Roman" w:hAnsi="Tahoma" w:cs="Times New Roman"/>
      <w:color w:val="000000"/>
      <w:sz w:val="24"/>
      <w:lang w:eastAsia="ar-SA"/>
    </w:rPr>
  </w:style>
  <w:style w:type="paragraph" w:styleId="Titolo">
    <w:name w:val="Title"/>
    <w:basedOn w:val="Normale"/>
    <w:next w:val="Sottotitolo"/>
    <w:link w:val="TitoloCarattere"/>
    <w:autoRedefine/>
    <w:qFormat/>
    <w:rsid w:val="00D92884"/>
    <w:pPr>
      <w:suppressAutoHyphens/>
      <w:spacing w:line="480" w:lineRule="auto"/>
      <w:contextualSpacing/>
      <w:jc w:val="center"/>
      <w:textAlignment w:val="baseline"/>
      <w:outlineLvl w:val="0"/>
    </w:pPr>
    <w:rPr>
      <w:rFonts w:ascii="Garamond" w:eastAsia="Times New Roman" w:hAnsi="Garamond" w:cs="Times New Roman"/>
      <w:b/>
      <w:snapToGrid w:val="0"/>
      <w:sz w:val="24"/>
      <w:szCs w:val="24"/>
      <w:lang w:val="it-IT" w:eastAsia="it-IT"/>
    </w:rPr>
  </w:style>
  <w:style w:type="character" w:customStyle="1" w:styleId="TitoloCarattere">
    <w:name w:val="Titolo Carattere"/>
    <w:basedOn w:val="Carpredefinitoparagrafo"/>
    <w:link w:val="Titolo"/>
    <w:rsid w:val="00D92884"/>
    <w:rPr>
      <w:rFonts w:ascii="Garamond" w:eastAsia="Times New Roman" w:hAnsi="Garamond" w:cs="Times New Roman"/>
      <w:b/>
      <w:snapToGrid w:val="0"/>
      <w:sz w:val="24"/>
      <w:szCs w:val="24"/>
      <w:lang w:eastAsia="it-IT"/>
    </w:rPr>
  </w:style>
  <w:style w:type="paragraph" w:styleId="Paragrafoelenco">
    <w:name w:val="List Paragraph"/>
    <w:basedOn w:val="Normale"/>
    <w:uiPriority w:val="34"/>
    <w:qFormat/>
    <w:rsid w:val="008F0BF5"/>
    <w:pPr>
      <w:suppressAutoHyphens/>
      <w:spacing w:line="360" w:lineRule="atLeast"/>
      <w:ind w:left="708"/>
      <w:textAlignment w:val="baseline"/>
    </w:pPr>
    <w:rPr>
      <w:rFonts w:ascii="Times New Roman" w:eastAsia="Times New Roman" w:hAnsi="Times New Roman" w:cs="Times New Roman"/>
      <w:lang w:val="it-IT" w:eastAsia="ar-SA"/>
    </w:rPr>
  </w:style>
  <w:style w:type="paragraph" w:customStyle="1" w:styleId="PARA">
    <w:name w:val="PARA"/>
    <w:basedOn w:val="Normale"/>
    <w:uiPriority w:val="99"/>
    <w:rsid w:val="008F0BF5"/>
    <w:pPr>
      <w:overflowPunct w:val="0"/>
      <w:autoSpaceDE w:val="0"/>
      <w:autoSpaceDN w:val="0"/>
      <w:adjustRightInd w:val="0"/>
      <w:spacing w:line="240" w:lineRule="auto"/>
      <w:textAlignment w:val="baseline"/>
    </w:pPr>
    <w:rPr>
      <w:rFonts w:ascii="Times New Roman" w:eastAsia="Times New Roman" w:hAnsi="Times New Roman" w:cs="Times New Roman"/>
      <w:sz w:val="22"/>
      <w:lang w:val="it-IT" w:eastAsia="en-US" w:bidi="he-IL"/>
    </w:rPr>
  </w:style>
  <w:style w:type="paragraph" w:styleId="Sottotitolo">
    <w:name w:val="Subtitle"/>
    <w:basedOn w:val="Normale"/>
    <w:next w:val="Normale"/>
    <w:link w:val="SottotitoloCarattere"/>
    <w:qFormat/>
    <w:rsid w:val="008F0BF5"/>
    <w:pPr>
      <w:numPr>
        <w:ilvl w:val="1"/>
      </w:numPr>
      <w:suppressAutoHyphens/>
      <w:spacing w:line="360" w:lineRule="atLeast"/>
      <w:textAlignment w:val="baseline"/>
    </w:pPr>
    <w:rPr>
      <w:rFonts w:asciiTheme="majorHAnsi" w:eastAsiaTheme="majorEastAsia" w:hAnsiTheme="majorHAnsi" w:cstheme="majorBidi"/>
      <w:i/>
      <w:iCs/>
      <w:color w:val="4F81BD" w:themeColor="accent1"/>
      <w:spacing w:val="15"/>
      <w:sz w:val="24"/>
      <w:szCs w:val="24"/>
      <w:lang w:val="it-IT" w:eastAsia="ar-SA"/>
    </w:rPr>
  </w:style>
  <w:style w:type="character" w:customStyle="1" w:styleId="SottotitoloCarattere">
    <w:name w:val="Sottotitolo Carattere"/>
    <w:basedOn w:val="Carpredefinitoparagrafo"/>
    <w:link w:val="Sottotitolo"/>
    <w:rsid w:val="008F0BF5"/>
    <w:rPr>
      <w:rFonts w:asciiTheme="majorHAnsi" w:eastAsiaTheme="majorEastAsia" w:hAnsiTheme="majorHAnsi" w:cstheme="majorBidi"/>
      <w:i/>
      <w:iCs/>
      <w:color w:val="4F81BD" w:themeColor="accent1"/>
      <w:spacing w:val="15"/>
      <w:sz w:val="24"/>
      <w:szCs w:val="24"/>
      <w:lang w:eastAsia="ar-SA"/>
    </w:rPr>
  </w:style>
  <w:style w:type="paragraph" w:customStyle="1" w:styleId="Default">
    <w:name w:val="Default"/>
    <w:rsid w:val="008F0BF5"/>
    <w:pPr>
      <w:autoSpaceDE w:val="0"/>
      <w:autoSpaceDN w:val="0"/>
      <w:adjustRightInd w:val="0"/>
      <w:spacing w:after="0" w:line="240" w:lineRule="auto"/>
    </w:pPr>
    <w:rPr>
      <w:rFonts w:ascii="HelveticaNeue LT 45 Light" w:eastAsiaTheme="minorEastAsia" w:hAnsi="HelveticaNeue LT 45 Light" w:cs="HelveticaNeue LT 45 Light"/>
      <w:color w:val="000000"/>
      <w:sz w:val="24"/>
      <w:szCs w:val="24"/>
    </w:rPr>
  </w:style>
  <w:style w:type="paragraph" w:customStyle="1" w:styleId="Corpodeltesto10">
    <w:name w:val="Corpo del testo1"/>
    <w:basedOn w:val="Normale"/>
    <w:semiHidden/>
    <w:rsid w:val="008F0BF5"/>
    <w:pPr>
      <w:suppressAutoHyphens/>
      <w:spacing w:line="360" w:lineRule="atLeast"/>
      <w:textAlignment w:val="baseline"/>
    </w:pPr>
    <w:rPr>
      <w:rFonts w:ascii="Times New Roman" w:eastAsia="Times New Roman" w:hAnsi="Times New Roman" w:cs="Times New Roman"/>
      <w:sz w:val="28"/>
      <w:lang w:val="it-IT" w:eastAsia="ar-SA"/>
    </w:rPr>
  </w:style>
  <w:style w:type="character" w:customStyle="1" w:styleId="WW8Num2z0">
    <w:name w:val="WW8Num2z0"/>
    <w:rsid w:val="008F0BF5"/>
    <w:rPr>
      <w:rFonts w:ascii="OpenSymbol" w:hAnsi="OpenSymbol"/>
    </w:rPr>
  </w:style>
  <w:style w:type="character" w:customStyle="1" w:styleId="WW8Num4z0">
    <w:name w:val="WW8Num4z0"/>
    <w:rsid w:val="008F0BF5"/>
    <w:rPr>
      <w:rFonts w:ascii="OpenSymbol" w:hAnsi="OpenSymbol"/>
    </w:rPr>
  </w:style>
  <w:style w:type="character" w:customStyle="1" w:styleId="WW8Num6z0">
    <w:name w:val="WW8Num6z0"/>
    <w:rsid w:val="008F0BF5"/>
    <w:rPr>
      <w:rFonts w:ascii="OpenSymbol" w:hAnsi="OpenSymbol"/>
    </w:rPr>
  </w:style>
  <w:style w:type="character" w:customStyle="1" w:styleId="WW8Num8z0">
    <w:name w:val="WW8Num8z0"/>
    <w:rsid w:val="008F0BF5"/>
    <w:rPr>
      <w:rFonts w:ascii="OpenSymbol" w:hAnsi="OpenSymbol"/>
    </w:rPr>
  </w:style>
  <w:style w:type="character" w:customStyle="1" w:styleId="WW8Num10z0">
    <w:name w:val="WW8Num10z0"/>
    <w:rsid w:val="008F0BF5"/>
    <w:rPr>
      <w:rFonts w:ascii="Times New Roman" w:hAnsi="Times New Roman"/>
    </w:rPr>
  </w:style>
  <w:style w:type="character" w:customStyle="1" w:styleId="WW8Num11z0">
    <w:name w:val="WW8Num11z0"/>
    <w:rsid w:val="008F0BF5"/>
    <w:rPr>
      <w:rFonts w:ascii="OpenSymbol" w:hAnsi="OpenSymbol"/>
    </w:rPr>
  </w:style>
  <w:style w:type="character" w:customStyle="1" w:styleId="WW8Num12z0">
    <w:name w:val="WW8Num12z0"/>
    <w:rsid w:val="008F0BF5"/>
    <w:rPr>
      <w:rFonts w:ascii="OpenSymbol" w:hAnsi="OpenSymbol"/>
    </w:rPr>
  </w:style>
  <w:style w:type="character" w:customStyle="1" w:styleId="WW8Num14z0">
    <w:name w:val="WW8Num14z0"/>
    <w:rsid w:val="008F0BF5"/>
    <w:rPr>
      <w:rFonts w:ascii="OpenSymbol" w:hAnsi="OpenSymbol"/>
    </w:rPr>
  </w:style>
  <w:style w:type="character" w:customStyle="1" w:styleId="WW8Num15z0">
    <w:name w:val="WW8Num15z0"/>
    <w:rsid w:val="008F0BF5"/>
    <w:rPr>
      <w:rFonts w:ascii="Times New Roman" w:hAnsi="Times New Roman"/>
    </w:rPr>
  </w:style>
  <w:style w:type="character" w:customStyle="1" w:styleId="WW8Num17z0">
    <w:name w:val="WW8Num17z0"/>
    <w:rsid w:val="008F0BF5"/>
    <w:rPr>
      <w:rFonts w:ascii="OpenSymbol" w:hAnsi="OpenSymbol"/>
    </w:rPr>
  </w:style>
  <w:style w:type="character" w:customStyle="1" w:styleId="WW8Num19z0">
    <w:name w:val="WW8Num19z0"/>
    <w:rsid w:val="008F0BF5"/>
    <w:rPr>
      <w:rFonts w:ascii="OpenSymbol" w:hAnsi="OpenSymbol"/>
    </w:rPr>
  </w:style>
  <w:style w:type="character" w:customStyle="1" w:styleId="WW8Num20z0">
    <w:name w:val="WW8Num20z0"/>
    <w:rsid w:val="008F0BF5"/>
    <w:rPr>
      <w:rFonts w:ascii="OpenSymbol" w:hAnsi="OpenSymbol"/>
    </w:rPr>
  </w:style>
  <w:style w:type="character" w:customStyle="1" w:styleId="WW8Num21z0">
    <w:name w:val="WW8Num21z0"/>
    <w:rsid w:val="008F0BF5"/>
    <w:rPr>
      <w:rFonts w:ascii="Times New Roman" w:hAnsi="Times New Roman"/>
    </w:rPr>
  </w:style>
  <w:style w:type="character" w:customStyle="1" w:styleId="Absatz-Standardschriftart">
    <w:name w:val="Absatz-Standardschriftart"/>
    <w:rsid w:val="008F0BF5"/>
  </w:style>
  <w:style w:type="character" w:customStyle="1" w:styleId="WW8Num13z0">
    <w:name w:val="WW8Num13z0"/>
    <w:rsid w:val="008F0BF5"/>
    <w:rPr>
      <w:rFonts w:ascii="OpenSymbol" w:hAnsi="OpenSymbol"/>
    </w:rPr>
  </w:style>
  <w:style w:type="character" w:customStyle="1" w:styleId="WW8Num16z0">
    <w:name w:val="WW8Num16z0"/>
    <w:rsid w:val="008F0BF5"/>
    <w:rPr>
      <w:rFonts w:ascii="OpenSymbol" w:hAnsi="OpenSymbol"/>
    </w:rPr>
  </w:style>
  <w:style w:type="character" w:customStyle="1" w:styleId="WW8Num22z0">
    <w:name w:val="WW8Num22z0"/>
    <w:rsid w:val="008F0BF5"/>
    <w:rPr>
      <w:rFonts w:ascii="Symbol" w:hAnsi="Symbol" w:cs="OpenSymbol"/>
    </w:rPr>
  </w:style>
  <w:style w:type="character" w:customStyle="1" w:styleId="WW8Num23z0">
    <w:name w:val="WW8Num23z0"/>
    <w:rsid w:val="008F0BF5"/>
    <w:rPr>
      <w:rFonts w:ascii="Symbol" w:hAnsi="Symbol" w:cs="OpenSymbol"/>
    </w:rPr>
  </w:style>
  <w:style w:type="character" w:customStyle="1" w:styleId="Caratterepredefinitoparagrafo">
    <w:name w:val="Carattere predefinito paragrafo"/>
    <w:rsid w:val="008F0BF5"/>
  </w:style>
  <w:style w:type="character" w:customStyle="1" w:styleId="WW8Num5z0">
    <w:name w:val="WW8Num5z0"/>
    <w:rsid w:val="008F0BF5"/>
    <w:rPr>
      <w:rFonts w:ascii="OpenSymbol" w:hAnsi="OpenSymbol"/>
    </w:rPr>
  </w:style>
  <w:style w:type="character" w:customStyle="1" w:styleId="WW8Num7z0">
    <w:name w:val="WW8Num7z0"/>
    <w:rsid w:val="008F0BF5"/>
    <w:rPr>
      <w:rFonts w:ascii="OpenSymbol" w:hAnsi="OpenSymbol"/>
    </w:rPr>
  </w:style>
  <w:style w:type="character" w:customStyle="1" w:styleId="WW8Num9z0">
    <w:name w:val="WW8Num9z0"/>
    <w:rsid w:val="008F0BF5"/>
    <w:rPr>
      <w:rFonts w:ascii="OpenSymbol" w:hAnsi="OpenSymbol"/>
    </w:rPr>
  </w:style>
  <w:style w:type="character" w:customStyle="1" w:styleId="WW8Num24z0">
    <w:name w:val="WW8Num24z0"/>
    <w:rsid w:val="008F0BF5"/>
    <w:rPr>
      <w:rFonts w:ascii="Symbol" w:eastAsia="Times New Roman" w:hAnsi="Symbol" w:cs="Times New Roman"/>
    </w:rPr>
  </w:style>
  <w:style w:type="character" w:customStyle="1" w:styleId="WW8Num24z1">
    <w:name w:val="WW8Num24z1"/>
    <w:rsid w:val="008F0BF5"/>
    <w:rPr>
      <w:rFonts w:ascii="Courier New" w:hAnsi="Courier New" w:cs="Courier New"/>
    </w:rPr>
  </w:style>
  <w:style w:type="character" w:customStyle="1" w:styleId="WW8Num24z2">
    <w:name w:val="WW8Num24z2"/>
    <w:rsid w:val="008F0BF5"/>
    <w:rPr>
      <w:rFonts w:ascii="Wingdings" w:hAnsi="Wingdings"/>
    </w:rPr>
  </w:style>
  <w:style w:type="character" w:customStyle="1" w:styleId="WW8Num24z3">
    <w:name w:val="WW8Num24z3"/>
    <w:rsid w:val="008F0BF5"/>
    <w:rPr>
      <w:rFonts w:ascii="Symbol" w:hAnsi="Symbol"/>
    </w:rPr>
  </w:style>
  <w:style w:type="character" w:customStyle="1" w:styleId="Caratterepredefinitoparagrafo2">
    <w:name w:val="Carattere predefinito paragrafo2"/>
    <w:rsid w:val="008F0BF5"/>
  </w:style>
  <w:style w:type="character" w:customStyle="1" w:styleId="WW8Num1z0">
    <w:name w:val="WW8Num1z0"/>
    <w:rsid w:val="008F0BF5"/>
    <w:rPr>
      <w:rFonts w:ascii="Times New Roman" w:hAnsi="Times New Roman" w:cs="Times New Roman"/>
    </w:rPr>
  </w:style>
  <w:style w:type="character" w:customStyle="1" w:styleId="WW8Num12z1">
    <w:name w:val="WW8Num12z1"/>
    <w:rsid w:val="008F0BF5"/>
    <w:rPr>
      <w:rFonts w:ascii="Courier New" w:hAnsi="Courier New" w:cs="Wingdings"/>
    </w:rPr>
  </w:style>
  <w:style w:type="character" w:customStyle="1" w:styleId="WW8Num12z2">
    <w:name w:val="WW8Num12z2"/>
    <w:rsid w:val="008F0BF5"/>
    <w:rPr>
      <w:rFonts w:ascii="Wingdings" w:hAnsi="Wingdings"/>
    </w:rPr>
  </w:style>
  <w:style w:type="character" w:customStyle="1" w:styleId="WW8Num12z3">
    <w:name w:val="WW8Num12z3"/>
    <w:rsid w:val="008F0BF5"/>
    <w:rPr>
      <w:rFonts w:ascii="Symbol" w:hAnsi="Symbol"/>
    </w:rPr>
  </w:style>
  <w:style w:type="character" w:customStyle="1" w:styleId="WW8Num27z1">
    <w:name w:val="WW8Num27z1"/>
    <w:rsid w:val="008F0BF5"/>
    <w:rPr>
      <w:rFonts w:ascii="Courier New" w:hAnsi="Courier New" w:cs="Wingdings"/>
    </w:rPr>
  </w:style>
  <w:style w:type="character" w:customStyle="1" w:styleId="WW8Num27z2">
    <w:name w:val="WW8Num27z2"/>
    <w:rsid w:val="008F0BF5"/>
    <w:rPr>
      <w:rFonts w:ascii="Wingdings" w:hAnsi="Wingdings"/>
    </w:rPr>
  </w:style>
  <w:style w:type="character" w:customStyle="1" w:styleId="WW8Num27z3">
    <w:name w:val="WW8Num27z3"/>
    <w:rsid w:val="008F0BF5"/>
    <w:rPr>
      <w:rFonts w:ascii="Symbol" w:hAnsi="Symbol"/>
    </w:rPr>
  </w:style>
  <w:style w:type="character" w:customStyle="1" w:styleId="Caratterepredefinitoparagrafo1">
    <w:name w:val="Carattere predefinito paragrafo1"/>
    <w:rsid w:val="008F0BF5"/>
  </w:style>
  <w:style w:type="character" w:styleId="Enfasigrassetto">
    <w:name w:val="Strong"/>
    <w:uiPriority w:val="22"/>
    <w:qFormat/>
    <w:rsid w:val="008F0BF5"/>
    <w:rPr>
      <w:b/>
    </w:rPr>
  </w:style>
  <w:style w:type="character" w:customStyle="1" w:styleId="Caratteredellanota">
    <w:name w:val="Carattere della nota"/>
    <w:rsid w:val="008F0BF5"/>
    <w:rPr>
      <w:vertAlign w:val="superscript"/>
    </w:rPr>
  </w:style>
  <w:style w:type="character" w:customStyle="1" w:styleId="Caratterenotadichiusura">
    <w:name w:val="Carattere nota di chiusura"/>
    <w:rsid w:val="008F0BF5"/>
    <w:rPr>
      <w:vertAlign w:val="superscript"/>
    </w:rPr>
  </w:style>
  <w:style w:type="character" w:customStyle="1" w:styleId="Rimandonotaapidipagina1">
    <w:name w:val="Rimando nota a piè di pagina1"/>
    <w:rsid w:val="008F0BF5"/>
    <w:rPr>
      <w:vertAlign w:val="superscript"/>
    </w:rPr>
  </w:style>
  <w:style w:type="character" w:customStyle="1" w:styleId="Punti">
    <w:name w:val="Punti"/>
    <w:rsid w:val="008F0BF5"/>
    <w:rPr>
      <w:rFonts w:ascii="OpenSymbol" w:eastAsia="OpenSymbol" w:hAnsi="OpenSymbol" w:cs="OpenSymbol"/>
    </w:rPr>
  </w:style>
  <w:style w:type="character" w:customStyle="1" w:styleId="Rimandonotadichiusura1">
    <w:name w:val="Rimando nota di chiusura1"/>
    <w:rsid w:val="008F0BF5"/>
    <w:rPr>
      <w:vertAlign w:val="superscript"/>
    </w:rPr>
  </w:style>
  <w:style w:type="character" w:customStyle="1" w:styleId="Rimandonotaapidipagina2">
    <w:name w:val="Rimando nota a piè di pagina2"/>
    <w:rsid w:val="008F0BF5"/>
    <w:rPr>
      <w:vertAlign w:val="superscript"/>
    </w:rPr>
  </w:style>
  <w:style w:type="character" w:customStyle="1" w:styleId="Rimandonotadichiusura2">
    <w:name w:val="Rimando nota di chiusura2"/>
    <w:rsid w:val="008F0BF5"/>
    <w:rPr>
      <w:vertAlign w:val="superscript"/>
    </w:rPr>
  </w:style>
  <w:style w:type="character" w:styleId="Rimandonotadichiusura">
    <w:name w:val="endnote reference"/>
    <w:semiHidden/>
    <w:rsid w:val="008F0BF5"/>
    <w:rPr>
      <w:vertAlign w:val="superscript"/>
    </w:rPr>
  </w:style>
  <w:style w:type="paragraph" w:customStyle="1" w:styleId="Intestazione3">
    <w:name w:val="Intestazione3"/>
    <w:basedOn w:val="Normale"/>
    <w:next w:val="Corpodeltesto10"/>
    <w:rsid w:val="008F0BF5"/>
    <w:pPr>
      <w:keepNext/>
      <w:suppressAutoHyphens/>
      <w:spacing w:before="240" w:after="120" w:line="360" w:lineRule="atLeast"/>
      <w:textAlignment w:val="baseline"/>
    </w:pPr>
    <w:rPr>
      <w:rFonts w:eastAsia="Lucida Sans Unicode" w:cs="Tahoma"/>
      <w:sz w:val="28"/>
      <w:szCs w:val="28"/>
      <w:lang w:val="it-IT" w:eastAsia="ar-SA"/>
    </w:rPr>
  </w:style>
  <w:style w:type="paragraph" w:styleId="Elenco">
    <w:name w:val="List"/>
    <w:basedOn w:val="Corpodeltesto10"/>
    <w:semiHidden/>
    <w:rsid w:val="008F0BF5"/>
    <w:rPr>
      <w:rFonts w:cs="Tahoma"/>
    </w:rPr>
  </w:style>
  <w:style w:type="paragraph" w:customStyle="1" w:styleId="Didascalia3">
    <w:name w:val="Didascalia3"/>
    <w:basedOn w:val="Normale"/>
    <w:rsid w:val="008F0BF5"/>
    <w:pPr>
      <w:suppressLineNumbers/>
      <w:suppressAutoHyphens/>
      <w:spacing w:before="120" w:after="120" w:line="360" w:lineRule="atLeast"/>
      <w:textAlignment w:val="baseline"/>
    </w:pPr>
    <w:rPr>
      <w:rFonts w:ascii="Times New Roman" w:eastAsia="Times New Roman" w:hAnsi="Times New Roman" w:cs="Tahoma"/>
      <w:i/>
      <w:iCs/>
      <w:sz w:val="24"/>
      <w:szCs w:val="24"/>
      <w:lang w:val="it-IT" w:eastAsia="ar-SA"/>
    </w:rPr>
  </w:style>
  <w:style w:type="paragraph" w:customStyle="1" w:styleId="Indice">
    <w:name w:val="Indice"/>
    <w:basedOn w:val="Normale"/>
    <w:rsid w:val="008F0BF5"/>
    <w:pPr>
      <w:suppressLineNumbers/>
      <w:suppressAutoHyphens/>
      <w:spacing w:line="360" w:lineRule="atLeast"/>
      <w:textAlignment w:val="baseline"/>
    </w:pPr>
    <w:rPr>
      <w:rFonts w:ascii="Times New Roman" w:eastAsia="Times New Roman" w:hAnsi="Times New Roman" w:cs="Tahoma"/>
      <w:lang w:val="it-IT" w:eastAsia="ar-SA"/>
    </w:rPr>
  </w:style>
  <w:style w:type="paragraph" w:customStyle="1" w:styleId="Intestazione2">
    <w:name w:val="Intestazione2"/>
    <w:basedOn w:val="Normale"/>
    <w:next w:val="Corpodeltesto10"/>
    <w:rsid w:val="008F0BF5"/>
    <w:pPr>
      <w:keepNext/>
      <w:suppressAutoHyphens/>
      <w:spacing w:before="240" w:after="120" w:line="360" w:lineRule="atLeast"/>
      <w:textAlignment w:val="baseline"/>
    </w:pPr>
    <w:rPr>
      <w:rFonts w:eastAsia="Lucida Sans Unicode" w:cs="Tahoma"/>
      <w:sz w:val="28"/>
      <w:szCs w:val="28"/>
      <w:lang w:val="it-IT" w:eastAsia="ar-SA"/>
    </w:rPr>
  </w:style>
  <w:style w:type="paragraph" w:customStyle="1" w:styleId="Didascalia2">
    <w:name w:val="Didascalia2"/>
    <w:basedOn w:val="Normale"/>
    <w:rsid w:val="008F0BF5"/>
    <w:pPr>
      <w:suppressLineNumbers/>
      <w:suppressAutoHyphens/>
      <w:spacing w:before="120" w:after="120" w:line="360" w:lineRule="atLeast"/>
      <w:textAlignment w:val="baseline"/>
    </w:pPr>
    <w:rPr>
      <w:rFonts w:ascii="Times New Roman" w:eastAsia="Times New Roman" w:hAnsi="Times New Roman" w:cs="Tahoma"/>
      <w:i/>
      <w:iCs/>
      <w:sz w:val="24"/>
      <w:szCs w:val="24"/>
      <w:lang w:val="it-IT" w:eastAsia="ar-SA"/>
    </w:rPr>
  </w:style>
  <w:style w:type="paragraph" w:customStyle="1" w:styleId="Intestazione1">
    <w:name w:val="Intestazione1"/>
    <w:basedOn w:val="Normale"/>
    <w:next w:val="Corpodeltesto10"/>
    <w:rsid w:val="008F0BF5"/>
    <w:pPr>
      <w:keepNext/>
      <w:suppressAutoHyphens/>
      <w:spacing w:before="240" w:after="120" w:line="360" w:lineRule="atLeast"/>
      <w:textAlignment w:val="baseline"/>
    </w:pPr>
    <w:rPr>
      <w:rFonts w:eastAsia="Lucida Sans Unicode" w:cs="Tahoma"/>
      <w:sz w:val="28"/>
      <w:szCs w:val="28"/>
      <w:lang w:val="it-IT" w:eastAsia="ar-SA"/>
    </w:rPr>
  </w:style>
  <w:style w:type="paragraph" w:customStyle="1" w:styleId="Didascalia1">
    <w:name w:val="Didascalia1"/>
    <w:basedOn w:val="Normale"/>
    <w:next w:val="Normale"/>
    <w:rsid w:val="008F0BF5"/>
    <w:pPr>
      <w:suppressAutoHyphens/>
      <w:spacing w:line="360" w:lineRule="atLeast"/>
      <w:textAlignment w:val="baseline"/>
    </w:pPr>
    <w:rPr>
      <w:rFonts w:ascii="Times New Roman" w:eastAsia="Times New Roman" w:hAnsi="Times New Roman" w:cs="Times New Roman"/>
      <w:color w:val="000000"/>
      <w:sz w:val="28"/>
      <w:lang w:val="it-IT" w:eastAsia="ar-SA"/>
    </w:rPr>
  </w:style>
  <w:style w:type="paragraph" w:customStyle="1" w:styleId="H2">
    <w:name w:val="H2"/>
    <w:basedOn w:val="Normale"/>
    <w:next w:val="Normale"/>
    <w:rsid w:val="008F0BF5"/>
    <w:pPr>
      <w:keepNext/>
      <w:suppressAutoHyphens/>
      <w:spacing w:before="100" w:after="100" w:line="360" w:lineRule="atLeast"/>
      <w:textAlignment w:val="baseline"/>
    </w:pPr>
    <w:rPr>
      <w:rFonts w:ascii="Times New Roman" w:eastAsia="Times New Roman" w:hAnsi="Times New Roman" w:cs="Times New Roman"/>
      <w:b/>
      <w:sz w:val="36"/>
      <w:lang w:val="it-IT" w:eastAsia="ar-SA"/>
    </w:rPr>
  </w:style>
  <w:style w:type="paragraph" w:customStyle="1" w:styleId="SOMMARIOTAHOMA">
    <w:name w:val="SOMMARIO TAHOMA"/>
    <w:basedOn w:val="Normale"/>
    <w:rsid w:val="008F0BF5"/>
    <w:pPr>
      <w:tabs>
        <w:tab w:val="left" w:pos="8509"/>
        <w:tab w:val="right" w:pos="15030"/>
      </w:tabs>
      <w:suppressAutoHyphens/>
      <w:spacing w:before="120" w:line="360" w:lineRule="atLeast"/>
      <w:ind w:left="1702" w:right="2835" w:hanging="851"/>
      <w:jc w:val="center"/>
      <w:textAlignment w:val="baseline"/>
    </w:pPr>
    <w:rPr>
      <w:rFonts w:ascii="Times New Roman" w:eastAsia="Times New Roman" w:hAnsi="Times New Roman" w:cs="Times New Roman"/>
      <w:sz w:val="24"/>
      <w:lang w:val="it-IT" w:eastAsia="ar-SA"/>
    </w:rPr>
  </w:style>
  <w:style w:type="paragraph" w:customStyle="1" w:styleId="Corpodeltesto21">
    <w:name w:val="Corpo del testo 21"/>
    <w:basedOn w:val="Normale"/>
    <w:rsid w:val="008F0BF5"/>
    <w:pPr>
      <w:suppressAutoHyphens/>
      <w:spacing w:line="360" w:lineRule="atLeast"/>
      <w:textAlignment w:val="baseline"/>
    </w:pPr>
    <w:rPr>
      <w:rFonts w:ascii="Times New Roman" w:eastAsia="Times New Roman" w:hAnsi="Times New Roman" w:cs="Times New Roman"/>
      <w:sz w:val="22"/>
      <w:lang w:val="it-IT" w:eastAsia="ar-SA"/>
    </w:rPr>
  </w:style>
  <w:style w:type="paragraph" w:customStyle="1" w:styleId="Rientrocorpodeltesto31">
    <w:name w:val="Rientro corpo del testo 31"/>
    <w:basedOn w:val="Normale"/>
    <w:rsid w:val="008F0BF5"/>
    <w:pPr>
      <w:suppressAutoHyphens/>
      <w:spacing w:line="360" w:lineRule="atLeast"/>
      <w:ind w:left="142" w:hanging="142"/>
      <w:textAlignment w:val="baseline"/>
    </w:pPr>
    <w:rPr>
      <w:rFonts w:ascii="Times New Roman" w:eastAsia="Times New Roman" w:hAnsi="Times New Roman" w:cs="Times New Roman"/>
      <w:sz w:val="24"/>
      <w:lang w:val="it-IT" w:eastAsia="ar-SA"/>
    </w:rPr>
  </w:style>
  <w:style w:type="paragraph" w:customStyle="1" w:styleId="Testonormale1">
    <w:name w:val="Testo normale1"/>
    <w:basedOn w:val="Normale"/>
    <w:rsid w:val="008F0BF5"/>
    <w:pPr>
      <w:suppressAutoHyphens/>
      <w:spacing w:line="360" w:lineRule="atLeast"/>
      <w:textAlignment w:val="baseline"/>
    </w:pPr>
    <w:rPr>
      <w:rFonts w:ascii="Courier New" w:eastAsia="Times New Roman" w:hAnsi="Courier New" w:cs="Times New Roman"/>
      <w:lang w:val="it-IT" w:eastAsia="ar-SA"/>
    </w:rPr>
  </w:style>
  <w:style w:type="paragraph" w:customStyle="1" w:styleId="Mappadocumento1">
    <w:name w:val="Mappa documento1"/>
    <w:basedOn w:val="Normale"/>
    <w:rsid w:val="008F0BF5"/>
    <w:pPr>
      <w:shd w:val="clear" w:color="auto" w:fill="000080"/>
      <w:suppressAutoHyphens/>
      <w:spacing w:line="360" w:lineRule="atLeast"/>
      <w:textAlignment w:val="baseline"/>
    </w:pPr>
    <w:rPr>
      <w:rFonts w:ascii="Tahoma" w:eastAsia="Times New Roman" w:hAnsi="Tahoma" w:cs="Times New Roman"/>
      <w:lang w:val="it-IT" w:eastAsia="ar-SA"/>
    </w:rPr>
  </w:style>
  <w:style w:type="paragraph" w:customStyle="1" w:styleId="Corpodeltesto31">
    <w:name w:val="Corpo del testo 31"/>
    <w:basedOn w:val="Normale"/>
    <w:rsid w:val="008F0BF5"/>
    <w:pPr>
      <w:suppressAutoHyphens/>
      <w:spacing w:line="360" w:lineRule="atLeast"/>
      <w:textAlignment w:val="baseline"/>
    </w:pPr>
    <w:rPr>
      <w:rFonts w:eastAsia="Times New Roman" w:cs="Times New Roman"/>
      <w:sz w:val="24"/>
      <w:lang w:val="it-IT" w:eastAsia="ar-SA"/>
    </w:rPr>
  </w:style>
  <w:style w:type="paragraph" w:customStyle="1" w:styleId="Testodelblocco1">
    <w:name w:val="Testo del blocco1"/>
    <w:basedOn w:val="Normale"/>
    <w:rsid w:val="008F0BF5"/>
    <w:pPr>
      <w:suppressAutoHyphens/>
      <w:spacing w:before="120" w:line="360" w:lineRule="auto"/>
      <w:ind w:left="425" w:right="573"/>
      <w:textAlignment w:val="baseline"/>
    </w:pPr>
    <w:rPr>
      <w:rFonts w:eastAsia="Times New Roman" w:cs="Times New Roman"/>
      <w:sz w:val="28"/>
      <w:lang w:val="it-IT" w:eastAsia="ar-SA"/>
    </w:rPr>
  </w:style>
  <w:style w:type="paragraph" w:customStyle="1" w:styleId="AINDENTEDPARA">
    <w:name w:val="A INDENTED PARA"/>
    <w:basedOn w:val="SOMMARIOTAHOMA"/>
    <w:rsid w:val="008F0BF5"/>
    <w:pPr>
      <w:ind w:left="720"/>
    </w:pPr>
  </w:style>
  <w:style w:type="paragraph" w:customStyle="1" w:styleId="Testocommento1">
    <w:name w:val="Testo commento1"/>
    <w:basedOn w:val="Normale"/>
    <w:rsid w:val="008F0BF5"/>
    <w:pPr>
      <w:suppressAutoHyphens/>
      <w:spacing w:line="360" w:lineRule="atLeast"/>
      <w:textAlignment w:val="baseline"/>
    </w:pPr>
    <w:rPr>
      <w:rFonts w:ascii="Times New Roman" w:eastAsia="Times New Roman" w:hAnsi="Times New Roman" w:cs="Times New Roman"/>
      <w:lang w:val="it-IT" w:eastAsia="ar-SA"/>
    </w:rPr>
  </w:style>
  <w:style w:type="paragraph" w:styleId="Sommario8">
    <w:name w:val="toc 8"/>
    <w:basedOn w:val="Normale"/>
    <w:next w:val="Normale"/>
    <w:uiPriority w:val="39"/>
    <w:rsid w:val="008F0BF5"/>
    <w:pPr>
      <w:suppressAutoHyphens/>
      <w:spacing w:line="360" w:lineRule="atLeast"/>
      <w:ind w:left="1400"/>
      <w:textAlignment w:val="baseline"/>
    </w:pPr>
    <w:rPr>
      <w:rFonts w:ascii="Times New Roman" w:eastAsia="Times New Roman" w:hAnsi="Times New Roman" w:cs="Times New Roman"/>
      <w:lang w:val="it-IT" w:eastAsia="ar-SA"/>
    </w:rPr>
  </w:style>
  <w:style w:type="paragraph" w:styleId="Sommario7">
    <w:name w:val="toc 7"/>
    <w:basedOn w:val="Normale"/>
    <w:next w:val="Normale"/>
    <w:uiPriority w:val="39"/>
    <w:rsid w:val="008F0BF5"/>
    <w:pPr>
      <w:suppressAutoHyphens/>
      <w:spacing w:line="360" w:lineRule="atLeast"/>
      <w:ind w:left="1200"/>
      <w:textAlignment w:val="baseline"/>
    </w:pPr>
    <w:rPr>
      <w:rFonts w:ascii="Times New Roman" w:eastAsia="Times New Roman" w:hAnsi="Times New Roman" w:cs="Times New Roman"/>
      <w:lang w:val="it-IT" w:eastAsia="ar-SA"/>
    </w:rPr>
  </w:style>
  <w:style w:type="paragraph" w:styleId="Testonotadichiusura">
    <w:name w:val="endnote text"/>
    <w:basedOn w:val="Normale"/>
    <w:link w:val="TestonotadichiusuraCarattere"/>
    <w:semiHidden/>
    <w:rsid w:val="008F0BF5"/>
    <w:pPr>
      <w:suppressAutoHyphens/>
      <w:spacing w:line="360" w:lineRule="atLeast"/>
      <w:textAlignment w:val="baseline"/>
    </w:pPr>
    <w:rPr>
      <w:rFonts w:ascii="Times New Roman" w:eastAsia="Times New Roman" w:hAnsi="Times New Roman" w:cs="Times New Roman"/>
      <w:lang w:val="it-IT" w:eastAsia="ar-SA"/>
    </w:rPr>
  </w:style>
  <w:style w:type="character" w:customStyle="1" w:styleId="TestonotadichiusuraCarattere">
    <w:name w:val="Testo nota di chiusura Carattere"/>
    <w:basedOn w:val="Carpredefinitoparagrafo"/>
    <w:link w:val="Testonotadichiusura"/>
    <w:semiHidden/>
    <w:rsid w:val="008F0BF5"/>
    <w:rPr>
      <w:rFonts w:ascii="Times New Roman" w:eastAsia="Times New Roman" w:hAnsi="Times New Roman" w:cs="Times New Roman"/>
      <w:lang w:eastAsia="ar-SA"/>
    </w:rPr>
  </w:style>
  <w:style w:type="paragraph" w:styleId="Sommario6">
    <w:name w:val="toc 6"/>
    <w:basedOn w:val="Indice"/>
    <w:uiPriority w:val="39"/>
    <w:rsid w:val="008F0BF5"/>
    <w:pPr>
      <w:tabs>
        <w:tab w:val="right" w:leader="dot" w:pos="13882"/>
      </w:tabs>
      <w:ind w:left="1415"/>
    </w:pPr>
  </w:style>
  <w:style w:type="paragraph" w:styleId="Sommario9">
    <w:name w:val="toc 9"/>
    <w:basedOn w:val="Indice"/>
    <w:uiPriority w:val="39"/>
    <w:rsid w:val="008F0BF5"/>
    <w:pPr>
      <w:tabs>
        <w:tab w:val="right" w:leader="dot" w:pos="16429"/>
      </w:tabs>
      <w:ind w:left="2264"/>
    </w:pPr>
  </w:style>
  <w:style w:type="paragraph" w:customStyle="1" w:styleId="Indice10">
    <w:name w:val="Indice 10"/>
    <w:basedOn w:val="Indice"/>
    <w:rsid w:val="008F0BF5"/>
    <w:pPr>
      <w:tabs>
        <w:tab w:val="right" w:leader="dot" w:pos="17278"/>
      </w:tabs>
      <w:ind w:left="2547"/>
    </w:pPr>
  </w:style>
  <w:style w:type="paragraph" w:customStyle="1" w:styleId="Contenutotabella">
    <w:name w:val="Contenuto tabella"/>
    <w:basedOn w:val="Normale"/>
    <w:rsid w:val="008F0BF5"/>
    <w:pPr>
      <w:suppressLineNumbers/>
      <w:suppressAutoHyphens/>
      <w:spacing w:line="360" w:lineRule="atLeast"/>
      <w:textAlignment w:val="baseline"/>
    </w:pPr>
    <w:rPr>
      <w:rFonts w:ascii="Times New Roman" w:eastAsia="Times New Roman" w:hAnsi="Times New Roman" w:cs="Times New Roman"/>
      <w:lang w:val="it-IT" w:eastAsia="ar-SA"/>
    </w:rPr>
  </w:style>
  <w:style w:type="paragraph" w:customStyle="1" w:styleId="Intestazionetabella">
    <w:name w:val="Intestazione tabella"/>
    <w:basedOn w:val="Contenutotabella"/>
    <w:rsid w:val="008F0BF5"/>
    <w:pPr>
      <w:jc w:val="center"/>
    </w:pPr>
    <w:rPr>
      <w:b/>
      <w:bCs/>
    </w:rPr>
  </w:style>
  <w:style w:type="paragraph" w:customStyle="1" w:styleId="Contenutocornice">
    <w:name w:val="Contenuto cornice"/>
    <w:basedOn w:val="Corpodeltesto10"/>
    <w:rsid w:val="008F0BF5"/>
  </w:style>
  <w:style w:type="paragraph" w:customStyle="1" w:styleId="Testodelblocco2">
    <w:name w:val="Testo del blocco2"/>
    <w:basedOn w:val="Normale"/>
    <w:rsid w:val="008F0BF5"/>
    <w:pPr>
      <w:suppressAutoHyphens/>
      <w:spacing w:line="360" w:lineRule="auto"/>
      <w:ind w:left="426" w:right="571"/>
      <w:textAlignment w:val="baseline"/>
    </w:pPr>
    <w:rPr>
      <w:rFonts w:ascii="Times New Roman" w:eastAsia="Times New Roman" w:hAnsi="Times New Roman" w:cs="Times New Roman"/>
      <w:sz w:val="28"/>
      <w:lang w:val="it-IT" w:eastAsia="ar-SA"/>
    </w:rPr>
  </w:style>
  <w:style w:type="paragraph" w:customStyle="1" w:styleId="ssPara1">
    <w:name w:val="ssPara1"/>
    <w:basedOn w:val="Normale"/>
    <w:rsid w:val="008F0BF5"/>
    <w:pPr>
      <w:widowControl/>
      <w:spacing w:after="260" w:line="240" w:lineRule="auto"/>
    </w:pPr>
    <w:rPr>
      <w:rFonts w:eastAsia="SimSun" w:cs="Times New Roman"/>
      <w:sz w:val="22"/>
      <w:szCs w:val="22"/>
    </w:rPr>
  </w:style>
  <w:style w:type="paragraph" w:styleId="Testonormale">
    <w:name w:val="Plain Text"/>
    <w:basedOn w:val="Normale"/>
    <w:link w:val="TestonormaleCarattere"/>
    <w:uiPriority w:val="99"/>
    <w:rsid w:val="008F0BF5"/>
    <w:pPr>
      <w:widowControl/>
      <w:spacing w:line="240" w:lineRule="auto"/>
      <w:jc w:val="left"/>
    </w:pPr>
    <w:rPr>
      <w:rFonts w:ascii="Courier New" w:eastAsia="Times New Roman" w:hAnsi="Courier New" w:cs="Times New Roman"/>
      <w:lang w:val="it-IT" w:eastAsia="en-US"/>
    </w:rPr>
  </w:style>
  <w:style w:type="character" w:customStyle="1" w:styleId="TestonormaleCarattere">
    <w:name w:val="Testo normale Carattere"/>
    <w:basedOn w:val="Carpredefinitoparagrafo"/>
    <w:link w:val="Testonormale"/>
    <w:uiPriority w:val="99"/>
    <w:rsid w:val="008F0BF5"/>
    <w:rPr>
      <w:rFonts w:ascii="Courier New" w:eastAsia="Times New Roman" w:hAnsi="Courier New" w:cs="Times New Roman"/>
      <w:lang w:eastAsia="en-US"/>
    </w:rPr>
  </w:style>
  <w:style w:type="character" w:styleId="Rimandocommento">
    <w:name w:val="annotation reference"/>
    <w:uiPriority w:val="99"/>
    <w:semiHidden/>
    <w:rsid w:val="008F0BF5"/>
    <w:rPr>
      <w:sz w:val="16"/>
      <w:szCs w:val="16"/>
    </w:rPr>
  </w:style>
  <w:style w:type="paragraph" w:styleId="Testocommento">
    <w:name w:val="annotation text"/>
    <w:basedOn w:val="Normale"/>
    <w:link w:val="TestocommentoCarattere"/>
    <w:uiPriority w:val="99"/>
    <w:semiHidden/>
    <w:rsid w:val="008F0BF5"/>
    <w:pPr>
      <w:widowControl/>
      <w:spacing w:line="240" w:lineRule="auto"/>
      <w:jc w:val="left"/>
    </w:pPr>
    <w:rPr>
      <w:rFonts w:ascii="Times" w:eastAsia="Times" w:hAnsi="Times" w:cs="Times New Roman"/>
      <w:lang w:val="it-IT" w:eastAsia="ar-SA"/>
    </w:rPr>
  </w:style>
  <w:style w:type="character" w:customStyle="1" w:styleId="TestocommentoCarattere">
    <w:name w:val="Testo commento Carattere"/>
    <w:basedOn w:val="Carpredefinitoparagrafo"/>
    <w:link w:val="Testocommento"/>
    <w:uiPriority w:val="99"/>
    <w:semiHidden/>
    <w:rsid w:val="008F0BF5"/>
    <w:rPr>
      <w:rFonts w:ascii="Times" w:eastAsia="Times" w:hAnsi="Times" w:cs="Times New Roman"/>
      <w:lang w:eastAsia="ar-SA"/>
    </w:rPr>
  </w:style>
  <w:style w:type="paragraph" w:customStyle="1" w:styleId="Testopredefi">
    <w:name w:val="Testo predefi"/>
    <w:rsid w:val="008F0BF5"/>
    <w:pPr>
      <w:spacing w:after="0" w:line="240" w:lineRule="auto"/>
    </w:pPr>
    <w:rPr>
      <w:rFonts w:ascii="Times New Roman" w:eastAsia="Times New Roman" w:hAnsi="Times New Roman" w:cs="Times New Roman"/>
      <w:snapToGrid w:val="0"/>
      <w:color w:val="000000"/>
      <w:sz w:val="24"/>
      <w:lang w:eastAsia="it-IT"/>
    </w:rPr>
  </w:style>
  <w:style w:type="paragraph" w:styleId="Revisione">
    <w:name w:val="Revision"/>
    <w:hidden/>
    <w:uiPriority w:val="99"/>
    <w:semiHidden/>
    <w:rsid w:val="008F0BF5"/>
    <w:pPr>
      <w:spacing w:after="0" w:line="240" w:lineRule="auto"/>
    </w:pPr>
    <w:rPr>
      <w:rFonts w:ascii="Times New Roman" w:eastAsia="Times New Roman" w:hAnsi="Times New Roman" w:cs="Times New Roman"/>
      <w:lang w:eastAsia="ar-SA"/>
    </w:rPr>
  </w:style>
  <w:style w:type="paragraph" w:styleId="Nessunaspaziatura">
    <w:name w:val="No Spacing"/>
    <w:uiPriority w:val="1"/>
    <w:qFormat/>
    <w:rsid w:val="008F0BF5"/>
    <w:pPr>
      <w:spacing w:after="0" w:line="240" w:lineRule="auto"/>
    </w:pPr>
    <w:rPr>
      <w:rFonts w:ascii="Calibri" w:eastAsia="Calibri" w:hAnsi="Calibri" w:cs="Times New Roman"/>
      <w:sz w:val="22"/>
      <w:szCs w:val="22"/>
      <w:lang w:eastAsia="en-US"/>
    </w:rPr>
  </w:style>
  <w:style w:type="paragraph" w:styleId="Rientrocorpodeltesto">
    <w:name w:val="Body Text Indent"/>
    <w:basedOn w:val="Normale"/>
    <w:link w:val="RientrocorpodeltestoCarattere"/>
    <w:uiPriority w:val="99"/>
    <w:semiHidden/>
    <w:unhideWhenUsed/>
    <w:rsid w:val="008F0BF5"/>
    <w:pPr>
      <w:suppressAutoHyphens/>
      <w:spacing w:after="120" w:line="360" w:lineRule="atLeast"/>
      <w:ind w:left="283"/>
      <w:textAlignment w:val="baseline"/>
    </w:pPr>
    <w:rPr>
      <w:rFonts w:ascii="Times New Roman" w:eastAsia="Times New Roman" w:hAnsi="Times New Roman" w:cs="Times New Roman"/>
      <w:lang w:val="it-IT" w:eastAsia="ar-SA"/>
    </w:rPr>
  </w:style>
  <w:style w:type="character" w:customStyle="1" w:styleId="RientrocorpodeltestoCarattere">
    <w:name w:val="Rientro corpo del testo Carattere"/>
    <w:basedOn w:val="Carpredefinitoparagrafo"/>
    <w:link w:val="Rientrocorpodeltesto"/>
    <w:uiPriority w:val="99"/>
    <w:semiHidden/>
    <w:rsid w:val="008F0BF5"/>
    <w:rPr>
      <w:rFonts w:ascii="Times New Roman" w:eastAsia="Times New Roman" w:hAnsi="Times New Roman" w:cs="Times New Roman"/>
      <w:lang w:eastAsia="ar-SA"/>
    </w:rPr>
  </w:style>
  <w:style w:type="paragraph" w:styleId="Puntoelenco">
    <w:name w:val="List Bullet"/>
    <w:basedOn w:val="Normale"/>
    <w:autoRedefine/>
    <w:rsid w:val="008F0BF5"/>
    <w:pPr>
      <w:widowControl/>
      <w:numPr>
        <w:numId w:val="26"/>
      </w:numPr>
      <w:spacing w:after="240" w:line="240" w:lineRule="auto"/>
    </w:pPr>
    <w:rPr>
      <w:rFonts w:ascii="Times New Roman" w:eastAsia="Times New Roman" w:hAnsi="Times New Roman" w:cs="Times New Roman"/>
      <w:sz w:val="24"/>
      <w:lang w:val="it-IT" w:eastAsia="it-IT"/>
    </w:rPr>
  </w:style>
  <w:style w:type="paragraph" w:styleId="Rientrocorpodeltesto3">
    <w:name w:val="Body Text Indent 3"/>
    <w:basedOn w:val="Normale"/>
    <w:link w:val="Rientrocorpodeltesto3Carattere"/>
    <w:uiPriority w:val="99"/>
    <w:semiHidden/>
    <w:unhideWhenUsed/>
    <w:rsid w:val="008F0BF5"/>
    <w:pPr>
      <w:suppressAutoHyphens/>
      <w:spacing w:after="120" w:line="360" w:lineRule="atLeast"/>
      <w:ind w:left="283"/>
      <w:textAlignment w:val="baseline"/>
    </w:pPr>
    <w:rPr>
      <w:rFonts w:ascii="Times New Roman" w:eastAsia="Times New Roman" w:hAnsi="Times New Roman" w:cs="Times New Roman"/>
      <w:sz w:val="16"/>
      <w:szCs w:val="16"/>
      <w:lang w:val="it-IT" w:eastAsia="ar-SA"/>
    </w:rPr>
  </w:style>
  <w:style w:type="character" w:customStyle="1" w:styleId="Rientrocorpodeltesto3Carattere">
    <w:name w:val="Rientro corpo del testo 3 Carattere"/>
    <w:basedOn w:val="Carpredefinitoparagrafo"/>
    <w:link w:val="Rientrocorpodeltesto3"/>
    <w:uiPriority w:val="99"/>
    <w:semiHidden/>
    <w:rsid w:val="008F0BF5"/>
    <w:rPr>
      <w:rFonts w:ascii="Times New Roman" w:eastAsia="Times New Roman" w:hAnsi="Times New Roman" w:cs="Times New Roman"/>
      <w:sz w:val="16"/>
      <w:szCs w:val="16"/>
      <w:lang w:eastAsia="ar-SA"/>
    </w:rPr>
  </w:style>
  <w:style w:type="paragraph" w:customStyle="1" w:styleId="Articolo111">
    <w:name w:val="Articolo 1.1.1"/>
    <w:basedOn w:val="Titolo3"/>
    <w:rsid w:val="008F0BF5"/>
    <w:pPr>
      <w:keepNext w:val="0"/>
      <w:keepLines w:val="0"/>
      <w:numPr>
        <w:ilvl w:val="2"/>
      </w:numPr>
      <w:tabs>
        <w:tab w:val="num" w:pos="709"/>
      </w:tabs>
      <w:spacing w:before="240" w:after="0" w:line="280" w:lineRule="atLeast"/>
      <w:ind w:left="709" w:hanging="709"/>
      <w:outlineLvl w:val="9"/>
    </w:pPr>
    <w:rPr>
      <w:rFonts w:ascii="Garamond" w:eastAsia="Times New Roman" w:hAnsi="Garamond" w:cs="Times New Roman"/>
      <w:bCs w:val="0"/>
      <w:color w:val="auto"/>
      <w:sz w:val="23"/>
      <w:lang w:eastAsia="it-IT"/>
    </w:rPr>
  </w:style>
  <w:style w:type="character" w:styleId="Riferimentointenso">
    <w:name w:val="Intense Reference"/>
    <w:uiPriority w:val="32"/>
    <w:qFormat/>
    <w:rsid w:val="008F0BF5"/>
    <w:rPr>
      <w:b/>
      <w:bCs/>
      <w:smallCaps/>
      <w:color w:val="C0504D"/>
      <w:spacing w:val="5"/>
      <w:u w:val="single"/>
    </w:rPr>
  </w:style>
  <w:style w:type="character" w:styleId="Enfasicorsivo">
    <w:name w:val="Emphasis"/>
    <w:uiPriority w:val="20"/>
    <w:qFormat/>
    <w:rsid w:val="008F0BF5"/>
    <w:rPr>
      <w:i/>
      <w:iCs/>
    </w:rPr>
  </w:style>
  <w:style w:type="paragraph" w:customStyle="1" w:styleId="dottger1">
    <w:name w:val="dottge_r1"/>
    <w:basedOn w:val="Normale"/>
    <w:rsid w:val="008F0BF5"/>
    <w:pPr>
      <w:widowControl/>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customStyle="1" w:styleId="highlight1">
    <w:name w:val="highlight1"/>
    <w:rsid w:val="008F0BF5"/>
    <w:rPr>
      <w:b/>
      <w:bCs/>
      <w:i/>
      <w:iCs/>
      <w:color w:val="FF0000"/>
    </w:rPr>
  </w:style>
  <w:style w:type="paragraph" w:customStyle="1" w:styleId="dottgetitolo">
    <w:name w:val="dottge_titolo"/>
    <w:basedOn w:val="Normale"/>
    <w:rsid w:val="008F0BF5"/>
    <w:pPr>
      <w:widowControl/>
      <w:spacing w:before="100" w:beforeAutospacing="1" w:after="100" w:afterAutospacing="1" w:line="240" w:lineRule="auto"/>
      <w:jc w:val="left"/>
    </w:pPr>
    <w:rPr>
      <w:rFonts w:ascii="Times New Roman" w:eastAsia="Times New Roman" w:hAnsi="Times New Roman" w:cs="Times New Roman"/>
      <w:sz w:val="24"/>
      <w:szCs w:val="24"/>
      <w:lang w:val="it-IT" w:eastAsia="it-IT"/>
    </w:rPr>
  </w:style>
  <w:style w:type="paragraph" w:customStyle="1" w:styleId="dottgeautore">
    <w:name w:val="dottge_autore"/>
    <w:basedOn w:val="Normale"/>
    <w:rsid w:val="008F0BF5"/>
    <w:pPr>
      <w:widowControl/>
      <w:spacing w:before="100" w:beforeAutospacing="1" w:after="100" w:afterAutospacing="1" w:line="240" w:lineRule="auto"/>
      <w:jc w:val="left"/>
    </w:pPr>
    <w:rPr>
      <w:rFonts w:ascii="Times New Roman" w:eastAsia="Times New Roman" w:hAnsi="Times New Roman" w:cs="Times New Roman"/>
      <w:sz w:val="24"/>
      <w:szCs w:val="24"/>
      <w:lang w:val="it-IT" w:eastAsia="it-IT"/>
    </w:rPr>
  </w:style>
  <w:style w:type="paragraph" w:styleId="Soggettocommento">
    <w:name w:val="annotation subject"/>
    <w:basedOn w:val="Testocommento"/>
    <w:next w:val="Testocommento"/>
    <w:link w:val="SoggettocommentoCarattere"/>
    <w:uiPriority w:val="99"/>
    <w:semiHidden/>
    <w:unhideWhenUsed/>
    <w:rsid w:val="008F0BF5"/>
    <w:pPr>
      <w:widowControl w:val="0"/>
      <w:suppressAutoHyphens/>
      <w:spacing w:line="360" w:lineRule="atLeast"/>
      <w:jc w:val="both"/>
      <w:textAlignment w:val="baseline"/>
    </w:pPr>
    <w:rPr>
      <w:rFonts w:ascii="Times New Roman" w:eastAsia="Times New Roman" w:hAnsi="Times New Roman"/>
      <w:b/>
      <w:bCs/>
    </w:rPr>
  </w:style>
  <w:style w:type="character" w:customStyle="1" w:styleId="SoggettocommentoCarattere">
    <w:name w:val="Soggetto commento Carattere"/>
    <w:basedOn w:val="TestocommentoCarattere"/>
    <w:link w:val="Soggettocommento"/>
    <w:uiPriority w:val="99"/>
    <w:semiHidden/>
    <w:rsid w:val="008F0BF5"/>
    <w:rPr>
      <w:rFonts w:ascii="Times New Roman" w:eastAsia="Times New Roman" w:hAnsi="Times New Roman" w:cs="Times New Roman"/>
      <w:b/>
      <w:bCs/>
      <w:lang w:eastAsia="ar-SA"/>
    </w:rPr>
  </w:style>
  <w:style w:type="character" w:customStyle="1" w:styleId="Carpredefinitoparagrafo1">
    <w:name w:val="Car. predefinito paragrafo1"/>
    <w:rsid w:val="008F0BF5"/>
  </w:style>
  <w:style w:type="paragraph" w:styleId="Corpotesto">
    <w:name w:val="Body Text"/>
    <w:basedOn w:val="Normale"/>
    <w:link w:val="CorpotestoCarattere"/>
    <w:semiHidden/>
    <w:rsid w:val="008F0BF5"/>
    <w:pPr>
      <w:suppressAutoHyphens/>
      <w:spacing w:line="360" w:lineRule="atLeast"/>
      <w:textAlignment w:val="baseline"/>
    </w:pPr>
    <w:rPr>
      <w:rFonts w:ascii="Times New Roman" w:eastAsia="Times New Roman" w:hAnsi="Times New Roman" w:cs="Times New Roman"/>
      <w:sz w:val="28"/>
      <w:lang w:val="it-IT" w:eastAsia="ar-SA"/>
    </w:rPr>
  </w:style>
  <w:style w:type="character" w:customStyle="1" w:styleId="CorpotestoCarattere">
    <w:name w:val="Corpo testo Carattere"/>
    <w:basedOn w:val="Carpredefinitoparagrafo"/>
    <w:link w:val="Corpotesto"/>
    <w:semiHidden/>
    <w:rsid w:val="008F0BF5"/>
    <w:rPr>
      <w:rFonts w:ascii="Times New Roman" w:eastAsia="Times New Roman" w:hAnsi="Times New Roman" w:cs="Times New Roman"/>
      <w:sz w:val="28"/>
      <w:lang w:eastAsia="ar-SA"/>
    </w:rPr>
  </w:style>
  <w:style w:type="paragraph" w:styleId="NormaleWeb">
    <w:name w:val="Normal (Web)"/>
    <w:basedOn w:val="Normale"/>
    <w:uiPriority w:val="99"/>
    <w:semiHidden/>
    <w:unhideWhenUsed/>
    <w:rsid w:val="008F0BF5"/>
    <w:pPr>
      <w:widowControl/>
      <w:spacing w:before="100" w:beforeAutospacing="1" w:after="100" w:afterAutospacing="1" w:line="240" w:lineRule="auto"/>
      <w:jc w:val="left"/>
    </w:pPr>
    <w:rPr>
      <w:rFonts w:ascii="Times New Roman" w:eastAsia="Calibri" w:hAnsi="Times New Roman" w:cs="Times New Roman"/>
      <w:sz w:val="24"/>
      <w:szCs w:val="24"/>
      <w:lang w:val="it-IT" w:eastAsia="it-IT"/>
    </w:rPr>
  </w:style>
  <w:style w:type="paragraph" w:customStyle="1" w:styleId="Paragrafoelenco1">
    <w:name w:val="Paragrafo elenco1"/>
    <w:basedOn w:val="Normale"/>
    <w:uiPriority w:val="99"/>
    <w:rsid w:val="008F0BF5"/>
    <w:pPr>
      <w:widowControl/>
      <w:spacing w:after="200"/>
      <w:ind w:left="720"/>
      <w:contextualSpacing/>
      <w:jc w:val="left"/>
    </w:pPr>
    <w:rPr>
      <w:rFonts w:ascii="Calibri" w:eastAsiaTheme="minorHAnsi" w:hAnsi="Calibri" w:cs="Calibri"/>
      <w:sz w:val="22"/>
      <w:szCs w:val="22"/>
      <w:lang w:val="it-IT" w:eastAsia="it-IT"/>
    </w:rPr>
  </w:style>
  <w:style w:type="paragraph" w:customStyle="1" w:styleId="Standard">
    <w:name w:val="Standard"/>
    <w:rsid w:val="008F0BF5"/>
    <w:pPr>
      <w:widowControl w:val="0"/>
      <w:suppressAutoHyphens/>
      <w:autoSpaceDN w:val="0"/>
      <w:spacing w:after="0" w:line="360" w:lineRule="atLeast"/>
      <w:jc w:val="both"/>
      <w:textAlignment w:val="baseline"/>
    </w:pPr>
    <w:rPr>
      <w:rFonts w:ascii="Times New Roman" w:eastAsia="Times New Roman" w:hAnsi="Times New Roman" w:cs="Times New Roman"/>
      <w:kern w:val="3"/>
      <w:lang w:eastAsia="ar-SA"/>
    </w:rPr>
  </w:style>
  <w:style w:type="numbering" w:customStyle="1" w:styleId="WWNum23">
    <w:name w:val="WWNum23"/>
    <w:basedOn w:val="Nessunelenco"/>
    <w:rsid w:val="008F0BF5"/>
    <w:pPr>
      <w:numPr>
        <w:numId w:val="35"/>
      </w:numPr>
    </w:pPr>
  </w:style>
  <w:style w:type="numbering" w:customStyle="1" w:styleId="Stile1">
    <w:name w:val="Stile1"/>
    <w:uiPriority w:val="99"/>
    <w:rsid w:val="008F0BF5"/>
    <w:pPr>
      <w:numPr>
        <w:numId w:val="37"/>
      </w:numPr>
    </w:pPr>
  </w:style>
  <w:style w:type="character" w:customStyle="1" w:styleId="s10">
    <w:name w:val="s10"/>
    <w:basedOn w:val="Carpredefinitoparagrafo"/>
    <w:rsid w:val="008F0BF5"/>
  </w:style>
  <w:style w:type="paragraph" w:customStyle="1" w:styleId="xl65">
    <w:name w:val="xl65"/>
    <w:basedOn w:val="Normale"/>
    <w:rsid w:val="008F0BF5"/>
    <w:pPr>
      <w:widowControl/>
      <w:spacing w:before="100" w:beforeAutospacing="1" w:after="100" w:afterAutospacing="1" w:line="240" w:lineRule="auto"/>
      <w:jc w:val="left"/>
    </w:pPr>
    <w:rPr>
      <w:rFonts w:ascii="Times New Roman" w:eastAsia="Times New Roman" w:hAnsi="Times New Roman" w:cs="Times New Roman"/>
      <w:sz w:val="18"/>
      <w:szCs w:val="18"/>
      <w:lang w:val="it-IT" w:eastAsia="it-IT"/>
    </w:rPr>
  </w:style>
  <w:style w:type="paragraph" w:customStyle="1" w:styleId="xl66">
    <w:name w:val="xl66"/>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i/>
      <w:iCs/>
      <w:sz w:val="18"/>
      <w:szCs w:val="18"/>
      <w:lang w:val="it-IT" w:eastAsia="it-IT"/>
    </w:rPr>
  </w:style>
  <w:style w:type="paragraph" w:customStyle="1" w:styleId="xl67">
    <w:name w:val="xl67"/>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b/>
      <w:bCs/>
      <w:sz w:val="18"/>
      <w:szCs w:val="18"/>
      <w:lang w:val="it-IT" w:eastAsia="it-IT"/>
    </w:rPr>
  </w:style>
  <w:style w:type="paragraph" w:customStyle="1" w:styleId="xl68">
    <w:name w:val="xl68"/>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sz w:val="18"/>
      <w:szCs w:val="18"/>
      <w:lang w:val="it-IT" w:eastAsia="it-IT"/>
    </w:rPr>
  </w:style>
  <w:style w:type="paragraph" w:customStyle="1" w:styleId="xl69">
    <w:name w:val="xl69"/>
    <w:basedOn w:val="Normale"/>
    <w:rsid w:val="008F0BF5"/>
    <w:pPr>
      <w:widowControl/>
      <w:spacing w:before="100" w:beforeAutospacing="1" w:after="100" w:afterAutospacing="1" w:line="240" w:lineRule="auto"/>
      <w:jc w:val="left"/>
      <w:textAlignment w:val="top"/>
    </w:pPr>
    <w:rPr>
      <w:rFonts w:ascii="Times New Roman" w:eastAsia="Times New Roman" w:hAnsi="Times New Roman" w:cs="Times New Roman"/>
      <w:sz w:val="18"/>
      <w:szCs w:val="18"/>
      <w:lang w:val="it-IT" w:eastAsia="it-IT"/>
    </w:rPr>
  </w:style>
  <w:style w:type="paragraph" w:customStyle="1" w:styleId="xl70">
    <w:name w:val="xl70"/>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sz w:val="18"/>
      <w:szCs w:val="18"/>
      <w:lang w:val="it-IT" w:eastAsia="it-IT"/>
    </w:rPr>
  </w:style>
  <w:style w:type="paragraph" w:customStyle="1" w:styleId="xl71">
    <w:name w:val="xl71"/>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sz w:val="18"/>
      <w:szCs w:val="18"/>
      <w:lang w:val="it-IT" w:eastAsia="it-IT"/>
    </w:rPr>
  </w:style>
  <w:style w:type="paragraph" w:customStyle="1" w:styleId="xl72">
    <w:name w:val="xl72"/>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sz w:val="18"/>
      <w:szCs w:val="18"/>
      <w:lang w:val="it-IT" w:eastAsia="it-IT"/>
    </w:rPr>
  </w:style>
  <w:style w:type="paragraph" w:customStyle="1" w:styleId="xl73">
    <w:name w:val="xl73"/>
    <w:basedOn w:val="Normale"/>
    <w:rsid w:val="008F0BF5"/>
    <w:pPr>
      <w:widowControl/>
      <w:shd w:val="clear" w:color="000000" w:fill="FF0000"/>
      <w:spacing w:before="100" w:beforeAutospacing="1" w:after="100" w:afterAutospacing="1" w:line="240" w:lineRule="auto"/>
      <w:jc w:val="left"/>
      <w:textAlignment w:val="center"/>
    </w:pPr>
    <w:rPr>
      <w:rFonts w:ascii="Cambria" w:eastAsia="Times New Roman" w:hAnsi="Cambria" w:cs="Times New Roman"/>
      <w:b/>
      <w:bCs/>
      <w:color w:val="FFFFFF"/>
      <w:sz w:val="18"/>
      <w:szCs w:val="18"/>
      <w:lang w:val="it-IT" w:eastAsia="it-IT"/>
    </w:rPr>
  </w:style>
  <w:style w:type="paragraph" w:customStyle="1" w:styleId="xl74">
    <w:name w:val="xl74"/>
    <w:basedOn w:val="Normale"/>
    <w:rsid w:val="008F0BF5"/>
    <w:pPr>
      <w:widowControl/>
      <w:shd w:val="clear" w:color="000000" w:fill="FF0000"/>
      <w:spacing w:before="100" w:beforeAutospacing="1" w:after="100" w:afterAutospacing="1" w:line="240" w:lineRule="auto"/>
      <w:jc w:val="right"/>
      <w:textAlignment w:val="center"/>
    </w:pPr>
    <w:rPr>
      <w:rFonts w:ascii="Cambria" w:eastAsia="Times New Roman" w:hAnsi="Cambria" w:cs="Times New Roman"/>
      <w:b/>
      <w:bCs/>
      <w:color w:val="FFFFFF"/>
      <w:sz w:val="18"/>
      <w:szCs w:val="18"/>
      <w:lang w:val="it-IT" w:eastAsia="it-IT"/>
    </w:rPr>
  </w:style>
  <w:style w:type="paragraph" w:customStyle="1" w:styleId="xl75">
    <w:name w:val="xl75"/>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sz w:val="18"/>
      <w:szCs w:val="18"/>
      <w:lang w:val="it-IT" w:eastAsia="it-IT"/>
    </w:rPr>
  </w:style>
  <w:style w:type="paragraph" w:customStyle="1" w:styleId="xl76">
    <w:name w:val="xl76"/>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color w:val="FFFFFF"/>
      <w:sz w:val="18"/>
      <w:szCs w:val="18"/>
      <w:lang w:val="it-IT" w:eastAsia="it-IT"/>
    </w:rPr>
  </w:style>
  <w:style w:type="paragraph" w:customStyle="1" w:styleId="xl77">
    <w:name w:val="xl77"/>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b/>
      <w:bCs/>
      <w:sz w:val="18"/>
      <w:szCs w:val="18"/>
      <w:lang w:val="it-IT" w:eastAsia="it-IT"/>
    </w:rPr>
  </w:style>
  <w:style w:type="paragraph" w:customStyle="1" w:styleId="xl78">
    <w:name w:val="xl78"/>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sz w:val="18"/>
      <w:szCs w:val="18"/>
      <w:lang w:val="it-IT" w:eastAsia="it-IT"/>
    </w:rPr>
  </w:style>
  <w:style w:type="paragraph" w:customStyle="1" w:styleId="xl79">
    <w:name w:val="xl79"/>
    <w:basedOn w:val="Normale"/>
    <w:rsid w:val="008F0BF5"/>
    <w:pPr>
      <w:widowControl/>
      <w:spacing w:before="100" w:beforeAutospacing="1" w:after="100" w:afterAutospacing="1" w:line="240" w:lineRule="auto"/>
      <w:jc w:val="left"/>
      <w:textAlignment w:val="top"/>
    </w:pPr>
    <w:rPr>
      <w:rFonts w:ascii="Times New Roman" w:eastAsia="Times New Roman" w:hAnsi="Times New Roman" w:cs="Times New Roman"/>
      <w:b/>
      <w:bCs/>
      <w:sz w:val="18"/>
      <w:szCs w:val="18"/>
      <w:lang w:val="it-IT" w:eastAsia="it-IT"/>
    </w:rPr>
  </w:style>
  <w:style w:type="paragraph" w:customStyle="1" w:styleId="xl80">
    <w:name w:val="xl80"/>
    <w:basedOn w:val="Normale"/>
    <w:rsid w:val="008F0BF5"/>
    <w:pPr>
      <w:widowControl/>
      <w:shd w:val="clear" w:color="000000" w:fill="C00000"/>
      <w:spacing w:before="100" w:beforeAutospacing="1" w:after="100" w:afterAutospacing="1" w:line="240" w:lineRule="auto"/>
      <w:jc w:val="left"/>
      <w:textAlignment w:val="center"/>
    </w:pPr>
    <w:rPr>
      <w:rFonts w:ascii="Cambria" w:eastAsia="Times New Roman" w:hAnsi="Cambria" w:cs="Times New Roman"/>
      <w:b/>
      <w:bCs/>
      <w:color w:val="FFFFFF"/>
      <w:sz w:val="18"/>
      <w:szCs w:val="18"/>
      <w:lang w:val="it-IT" w:eastAsia="it-IT"/>
    </w:rPr>
  </w:style>
  <w:style w:type="paragraph" w:customStyle="1" w:styleId="xl81">
    <w:name w:val="xl81"/>
    <w:basedOn w:val="Normale"/>
    <w:rsid w:val="008F0BF5"/>
    <w:pPr>
      <w:widowControl/>
      <w:shd w:val="clear" w:color="000000" w:fill="C00000"/>
      <w:spacing w:before="100" w:beforeAutospacing="1" w:after="100" w:afterAutospacing="1" w:line="240" w:lineRule="auto"/>
      <w:jc w:val="right"/>
      <w:textAlignment w:val="center"/>
    </w:pPr>
    <w:rPr>
      <w:rFonts w:ascii="Cambria" w:eastAsia="Times New Roman" w:hAnsi="Cambria" w:cs="Times New Roman"/>
      <w:b/>
      <w:bCs/>
      <w:color w:val="FFFFFF"/>
      <w:sz w:val="18"/>
      <w:szCs w:val="18"/>
      <w:lang w:val="it-IT" w:eastAsia="it-IT"/>
    </w:rPr>
  </w:style>
  <w:style w:type="paragraph" w:customStyle="1" w:styleId="xl82">
    <w:name w:val="xl82"/>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color w:val="FF0000"/>
      <w:sz w:val="18"/>
      <w:szCs w:val="18"/>
      <w:lang w:val="it-IT" w:eastAsia="it-IT"/>
    </w:rPr>
  </w:style>
  <w:style w:type="paragraph" w:customStyle="1" w:styleId="xl83">
    <w:name w:val="xl83"/>
    <w:basedOn w:val="Normale"/>
    <w:rsid w:val="008F0BF5"/>
    <w:pPr>
      <w:widowControl/>
      <w:shd w:val="clear" w:color="000000" w:fill="000000"/>
      <w:spacing w:before="100" w:beforeAutospacing="1" w:after="100" w:afterAutospacing="1" w:line="240" w:lineRule="auto"/>
      <w:jc w:val="left"/>
      <w:textAlignment w:val="center"/>
    </w:pPr>
    <w:rPr>
      <w:rFonts w:ascii="Cambria" w:eastAsia="Times New Roman" w:hAnsi="Cambria" w:cs="Times New Roman"/>
      <w:b/>
      <w:bCs/>
      <w:color w:val="FFFFFF"/>
      <w:sz w:val="18"/>
      <w:szCs w:val="18"/>
      <w:u w:val="single"/>
      <w:lang w:val="it-IT" w:eastAsia="it-IT"/>
    </w:rPr>
  </w:style>
  <w:style w:type="paragraph" w:customStyle="1" w:styleId="xl84">
    <w:name w:val="xl84"/>
    <w:basedOn w:val="Normale"/>
    <w:rsid w:val="008F0BF5"/>
    <w:pPr>
      <w:widowControl/>
      <w:shd w:val="clear" w:color="000000" w:fill="000000"/>
      <w:spacing w:before="100" w:beforeAutospacing="1" w:after="100" w:afterAutospacing="1" w:line="240" w:lineRule="auto"/>
      <w:jc w:val="right"/>
      <w:textAlignment w:val="center"/>
    </w:pPr>
    <w:rPr>
      <w:rFonts w:ascii="Cambria" w:eastAsia="Times New Roman" w:hAnsi="Cambria" w:cs="Times New Roman"/>
      <w:color w:val="FFFFFF"/>
      <w:sz w:val="18"/>
      <w:szCs w:val="18"/>
      <w:lang w:val="it-IT" w:eastAsia="it-IT"/>
    </w:rPr>
  </w:style>
  <w:style w:type="paragraph" w:customStyle="1" w:styleId="xl85">
    <w:name w:val="xl85"/>
    <w:basedOn w:val="Normale"/>
    <w:rsid w:val="008F0BF5"/>
    <w:pPr>
      <w:widowControl/>
      <w:spacing w:before="100" w:beforeAutospacing="1" w:after="100" w:afterAutospacing="1" w:line="240" w:lineRule="auto"/>
      <w:ind w:firstLineChars="200" w:firstLine="200"/>
      <w:jc w:val="left"/>
      <w:textAlignment w:val="center"/>
    </w:pPr>
    <w:rPr>
      <w:rFonts w:ascii="Cambria" w:eastAsia="Times New Roman" w:hAnsi="Cambria" w:cs="Times New Roman"/>
      <w:i/>
      <w:iCs/>
      <w:sz w:val="18"/>
      <w:szCs w:val="18"/>
      <w:lang w:val="it-IT" w:eastAsia="it-IT"/>
    </w:rPr>
  </w:style>
  <w:style w:type="paragraph" w:customStyle="1" w:styleId="xl86">
    <w:name w:val="xl86"/>
    <w:basedOn w:val="Normale"/>
    <w:rsid w:val="008F0BF5"/>
    <w:pPr>
      <w:widowControl/>
      <w:spacing w:before="100" w:beforeAutospacing="1" w:after="100" w:afterAutospacing="1" w:line="240" w:lineRule="auto"/>
      <w:ind w:firstLineChars="100" w:firstLine="100"/>
      <w:jc w:val="left"/>
      <w:textAlignment w:val="center"/>
    </w:pPr>
    <w:rPr>
      <w:rFonts w:ascii="Cambria" w:eastAsia="Times New Roman" w:hAnsi="Cambria" w:cs="Times New Roman"/>
      <w:i/>
      <w:iCs/>
      <w:sz w:val="18"/>
      <w:szCs w:val="18"/>
      <w:lang w:val="it-IT" w:eastAsia="it-IT"/>
    </w:rPr>
  </w:style>
  <w:style w:type="paragraph" w:customStyle="1" w:styleId="xl87">
    <w:name w:val="xl87"/>
    <w:basedOn w:val="Normale"/>
    <w:rsid w:val="008F0BF5"/>
    <w:pPr>
      <w:widowControl/>
      <w:spacing w:before="100" w:beforeAutospacing="1" w:after="100" w:afterAutospacing="1" w:line="240" w:lineRule="auto"/>
      <w:ind w:firstLineChars="100" w:firstLine="100"/>
      <w:jc w:val="left"/>
      <w:textAlignment w:val="center"/>
    </w:pPr>
    <w:rPr>
      <w:rFonts w:ascii="Cambria" w:eastAsia="Times New Roman" w:hAnsi="Cambria" w:cs="Times New Roman"/>
      <w:i/>
      <w:iCs/>
      <w:sz w:val="18"/>
      <w:szCs w:val="18"/>
      <w:lang w:val="it-IT" w:eastAsia="it-IT"/>
    </w:rPr>
  </w:style>
  <w:style w:type="paragraph" w:customStyle="1" w:styleId="xl88">
    <w:name w:val="xl88"/>
    <w:basedOn w:val="Normale"/>
    <w:rsid w:val="008F0BF5"/>
    <w:pPr>
      <w:widowControl/>
      <w:shd w:val="clear" w:color="000000" w:fill="FFFF00"/>
      <w:spacing w:before="100" w:beforeAutospacing="1" w:after="100" w:afterAutospacing="1" w:line="240" w:lineRule="auto"/>
      <w:jc w:val="right"/>
      <w:textAlignment w:val="center"/>
    </w:pPr>
    <w:rPr>
      <w:rFonts w:ascii="Cambria" w:eastAsia="Times New Roman" w:hAnsi="Cambria" w:cs="Times New Roman"/>
      <w:sz w:val="18"/>
      <w:szCs w:val="18"/>
      <w:lang w:val="it-IT" w:eastAsia="it-IT"/>
    </w:rPr>
  </w:style>
  <w:style w:type="paragraph" w:customStyle="1" w:styleId="xl89">
    <w:name w:val="xl89"/>
    <w:basedOn w:val="Normale"/>
    <w:rsid w:val="008F0BF5"/>
    <w:pPr>
      <w:widowControl/>
      <w:shd w:val="clear" w:color="000000" w:fill="FFFF00"/>
      <w:spacing w:before="100" w:beforeAutospacing="1" w:after="100" w:afterAutospacing="1" w:line="240" w:lineRule="auto"/>
      <w:jc w:val="right"/>
      <w:textAlignment w:val="center"/>
    </w:pPr>
    <w:rPr>
      <w:rFonts w:ascii="Cambria" w:eastAsia="Times New Roman" w:hAnsi="Cambria" w:cs="Times New Roman"/>
      <w:i/>
      <w:iCs/>
      <w:sz w:val="18"/>
      <w:szCs w:val="18"/>
      <w:lang w:val="it-IT" w:eastAsia="it-IT"/>
    </w:rPr>
  </w:style>
  <w:style w:type="paragraph" w:styleId="Elenco2">
    <w:name w:val="List 2"/>
    <w:basedOn w:val="Normale"/>
    <w:uiPriority w:val="99"/>
    <w:unhideWhenUsed/>
    <w:rsid w:val="008F0BF5"/>
    <w:pPr>
      <w:spacing w:line="567" w:lineRule="exact"/>
      <w:ind w:left="566" w:hanging="283"/>
      <w:contextualSpacing/>
    </w:pPr>
    <w:rPr>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1898">
      <w:bodyDiv w:val="1"/>
      <w:marLeft w:val="0"/>
      <w:marRight w:val="0"/>
      <w:marTop w:val="0"/>
      <w:marBottom w:val="0"/>
      <w:divBdr>
        <w:top w:val="none" w:sz="0" w:space="0" w:color="auto"/>
        <w:left w:val="none" w:sz="0" w:space="0" w:color="auto"/>
        <w:bottom w:val="none" w:sz="0" w:space="0" w:color="auto"/>
        <w:right w:val="none" w:sz="0" w:space="0" w:color="auto"/>
      </w:divBdr>
    </w:div>
    <w:div w:id="165632979">
      <w:bodyDiv w:val="1"/>
      <w:marLeft w:val="0"/>
      <w:marRight w:val="0"/>
      <w:marTop w:val="0"/>
      <w:marBottom w:val="0"/>
      <w:divBdr>
        <w:top w:val="none" w:sz="0" w:space="0" w:color="auto"/>
        <w:left w:val="none" w:sz="0" w:space="0" w:color="auto"/>
        <w:bottom w:val="none" w:sz="0" w:space="0" w:color="auto"/>
        <w:right w:val="none" w:sz="0" w:space="0" w:color="auto"/>
      </w:divBdr>
    </w:div>
    <w:div w:id="705761816">
      <w:bodyDiv w:val="1"/>
      <w:marLeft w:val="0"/>
      <w:marRight w:val="0"/>
      <w:marTop w:val="0"/>
      <w:marBottom w:val="0"/>
      <w:divBdr>
        <w:top w:val="none" w:sz="0" w:space="0" w:color="auto"/>
        <w:left w:val="none" w:sz="0" w:space="0" w:color="auto"/>
        <w:bottom w:val="none" w:sz="0" w:space="0" w:color="auto"/>
        <w:right w:val="none" w:sz="0" w:space="0" w:color="auto"/>
      </w:divBdr>
    </w:div>
    <w:div w:id="1702777462">
      <w:bodyDiv w:val="1"/>
      <w:marLeft w:val="0"/>
      <w:marRight w:val="0"/>
      <w:marTop w:val="0"/>
      <w:marBottom w:val="0"/>
      <w:divBdr>
        <w:top w:val="none" w:sz="0" w:space="0" w:color="auto"/>
        <w:left w:val="none" w:sz="0" w:space="0" w:color="auto"/>
        <w:bottom w:val="none" w:sz="0" w:space="0" w:color="auto"/>
        <w:right w:val="none" w:sz="0" w:space="0" w:color="auto"/>
      </w:divBdr>
    </w:div>
    <w:div w:id="1717971679">
      <w:bodyDiv w:val="1"/>
      <w:marLeft w:val="0"/>
      <w:marRight w:val="0"/>
      <w:marTop w:val="0"/>
      <w:marBottom w:val="0"/>
      <w:divBdr>
        <w:top w:val="none" w:sz="0" w:space="0" w:color="auto"/>
        <w:left w:val="none" w:sz="0" w:space="0" w:color="auto"/>
        <w:bottom w:val="none" w:sz="0" w:space="0" w:color="auto"/>
        <w:right w:val="none" w:sz="0" w:space="0" w:color="auto"/>
      </w:divBdr>
    </w:div>
    <w:div w:id="173049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gi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3.xml"/><Relationship Id="rId10" Type="http://schemas.openxmlformats.org/officeDocument/2006/relationships/hyperlink" Target="mailto:avvlucagastini@cnfpec.it"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mailto:daniela.amhof@pec.gop.it" TargetMode="External"/><Relationship Id="rId14" Type="http://schemas.openxmlformats.org/officeDocument/2006/relationships/image" Target="cid:image001.png@01D3D80A.4EC40C60"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www.ilcaso.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4D020-952C-4DB5-92AE-5BA4FC7ED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68</Pages>
  <Words>13114</Words>
  <Characters>74751</Characters>
  <Application>Microsoft Office Word</Application>
  <DocSecurity>0</DocSecurity>
  <Lines>622</Lines>
  <Paragraphs>175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87690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2018-04-23T07:59:00Z</dcterms:created>
  <dcterms:modified xsi:type="dcterms:W3CDTF">2018-04-23T18:30:00Z</dcterms:modified>
</cp:coreProperties>
</file>